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6d4f9" w14:textId="516d4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общественных работ по Шалкарскому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Шалкарского района Актюбинской области от 12 июня 2012 года № 100. Зарегистрировано Департаментом юстиции Актюбинской области 2 июля 2012 года № 3-13-172. Утратило силу постановлением акимата Шалкарского района Актюбинской области от 27 декабря 2012 года № 242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Шалкарского района Актюбинской области от 27.12.2012 № 242.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«О местном государственном управлении и самоуправлении в Республике Казахстан », подпунктом 5 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 </w:t>
      </w:r>
      <w:r>
        <w:rPr>
          <w:rFonts w:ascii="Times New Roman"/>
          <w:b w:val="false"/>
          <w:i w:val="false"/>
          <w:color w:val="000000"/>
          <w:sz w:val="28"/>
        </w:rPr>
        <w:t>статьей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149 «О занятости населения»,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2001 года № 836 «О мерах по реализации Закона Республики Казахстан от 23 января 2001 года «О занятости населения»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Для организации временной занятости безработных по Шалкарскому району утвердить перечень организаций, виды, объемы, конкретные условия общественных работ, размеры оплаты труда участников и источники их финансирования,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«Шалкарский районный отдел занятости и социальных программ» (Е.Шотанов) обеспечить реализацию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Карашолакову 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со дня его первого официального опубликования и распространяется на правоотношения возникшие с 1 февраля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района:                                Р. Сыдыков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к постановлению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100 акимата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 июня 2012 года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Виды и объемы общественных работ, источники их</w:t>
      </w:r>
      <w:r>
        <w:br/>
      </w:r>
      <w:r>
        <w:rPr>
          <w:rFonts w:ascii="Times New Roman"/>
          <w:b/>
          <w:i w:val="false"/>
          <w:color w:val="000000"/>
        </w:rPr>
        <w:t>
финансирования и перечень организаций, в которых будут</w:t>
      </w:r>
      <w:r>
        <w:br/>
      </w:r>
      <w:r>
        <w:rPr>
          <w:rFonts w:ascii="Times New Roman"/>
          <w:b/>
          <w:i w:val="false"/>
          <w:color w:val="000000"/>
        </w:rPr>
        <w:t>
производиться общественные работы.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9"/>
        <w:gridCol w:w="4131"/>
        <w:gridCol w:w="2958"/>
        <w:gridCol w:w="1557"/>
        <w:gridCol w:w="1316"/>
        <w:gridCol w:w="1326"/>
        <w:gridCol w:w="1543"/>
      </w:tblGrid>
      <w:tr>
        <w:trPr>
          <w:trHeight w:val="510" w:hRule="atLeast"/>
        </w:trPr>
        <w:tc>
          <w:tcPr>
            <w:tcW w:w="6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1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предприятий</w:t>
            </w:r>
          </w:p>
        </w:tc>
        <w:tc>
          <w:tcPr>
            <w:tcW w:w="29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общественных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 (проекты)</w:t>
            </w:r>
          </w:p>
        </w:tc>
        <w:tc>
          <w:tcPr>
            <w:tcW w:w="15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 на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ноз)(тенге)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плану</w:t>
            </w:r>
          </w:p>
        </w:tc>
        <w:tc>
          <w:tcPr>
            <w:tcW w:w="15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рования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логае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 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«Содействие в прове-дении мероприятий»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</w:tr>
      <w:tr>
        <w:trPr>
          <w:trHeight w:val="3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«Эколог»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«Благоустройство» «Перепись»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4185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</w:tr>
      <w:tr>
        <w:trPr>
          <w:trHeight w:val="3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Айшуакского сельского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Актогайского сельского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Биршогурского сельского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Бозойского сельского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Е.Котибар-улы сельского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Жанаконысского сельского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Кауылжырского сельского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Кишикумского сельского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Монкебийского сельского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Тогузского сельского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Шалкарского сельского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Шетиргизского сельского округа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«Благоустройство» «Строительная бригада»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«Селькохозяй-ственные работы»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«Работы в отопительный сезон, обеспечение работы водопроводов в зимний период»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2034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</w:tr>
      <w:tr>
        <w:trPr>
          <w:trHeight w:val="3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«Районный отдел занятости и социальных программ» 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«Перепись»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</w:tr>
      <w:tr>
        <w:trPr>
          <w:trHeight w:val="3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«Районный отдел культуры и развития языков» 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«Память»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</w:tr>
      <w:tr>
        <w:trPr>
          <w:trHeight w:val="3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«Районный отдел сельского хозяйства и ветеренарии» 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«Перепись»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</w:tr>
      <w:tr>
        <w:trPr>
          <w:trHeight w:val="3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«Районный отдел образова-ния, физической культуры и спорта» 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«Перепись»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</w:tr>
      <w:tr>
        <w:trPr>
          <w:trHeight w:val="3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«Районный отдел статистики» 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«Перепись»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</w:tr>
      <w:tr>
        <w:trPr>
          <w:trHeight w:val="3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« Районный отдел внутренних дел» 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«Сарбазы»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«Районный отдел внутрен-ней политики»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«Перепись»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</w:tr>
      <w:tr>
        <w:trPr>
          <w:trHeight w:val="3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«Районный отдел по обороне» 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«Перепись»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</w:tr>
      <w:tr>
        <w:trPr>
          <w:trHeight w:val="3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«Районное налоговое управ-ление» 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«Перепись»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</w:tr>
      <w:tr>
        <w:trPr>
          <w:trHeight w:val="3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«Районный отдел земельных отношений» 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«Перепись»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</w:tr>
      <w:tr>
        <w:trPr>
          <w:trHeight w:val="3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«Районное управление санитарно –эпидемиологичес-кого надзора» 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«Благоустройство» 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</w:tr>
      <w:tr>
        <w:trPr>
          <w:trHeight w:val="3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«Отдел санитарно-эпидеми-ологического надзора ст.Шалкар» 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«Благоустройство» 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</w:tr>
      <w:tr>
        <w:trPr>
          <w:trHeight w:val="3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Линейный отдел внутренних дел 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«Сарбазы»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</w:tr>
      <w:tr>
        <w:trPr>
          <w:trHeight w:val="3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совет ветеранов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«Перепись»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</w:tr>
      <w:tr>
        <w:trPr>
          <w:trHeight w:val="3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«Шалкарский региональный отдел судоисполнителей» 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«Перепись»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</w:tr>
      <w:tr>
        <w:trPr>
          <w:trHeight w:val="3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«Районный пенсионный центр» 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«Перепись»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</w:tr>
      <w:tr>
        <w:trPr>
          <w:trHeight w:val="3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Шалкарский районный филиал народно-демократической партии «Нур Отан»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«Перепись»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15000,0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Виды общественных работ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«Строительная бригада»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Отделочно строительные работы, прокладка инженерных сетей водопровод, газ, канализация, ремонт школ, детских садов, больниц и других объектов бюджетной сферы. Решение проблем недостроенных полуразрушенных зданий.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«Благоустройство»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Благоустройство дворов, скверов, парков населенных пунктов.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Посадка и уход за зелеными насаждениями, цветниками. Организации спортивных и игровых площадок для детей.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«Сельскохозяйственные работы»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Помощь в проведение работ по идентефицированию скота.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«Перепись»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Участие в организации республиканских, региональных компаний и помощь по сбору налогов (различные переписи, призыв, перерасчет пенсий и пособий).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«Содействие в проведении мероприятий»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Помощь в организации меропреятий культурного назначения (спортивных соревнований, народных праздников).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«Эколог»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Помощь в уборке бытовых отходов.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«Сезонные работы»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Работы в отопительный сезон, обеспечение работы водопровода в зимний период.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«Сарбазы»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Охрана общественного порядка. Оказание помощи по охране общественного порядка в населенных пунктах.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«Память»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Охрана и уход исторических и культурных памятников.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Конкретные условия общественных работ.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Продолжительность рабочей недели составляет 5 дней с двумя выходными, 8 часовой рабочий день, обеденный перерыв -1 час. Оплата труда осуществляется за фактически отработанное время, отраженное в табеле учета рабочего времени, путем перечисления на лицевые счета безработных. Инструктаж по охране труда и техники безопасности, обеспечение специальной одеждой, инструментом и оборудованием производится в соответствии с законодательством Республики Казахстан.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