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2eebc" w14:textId="292ee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границ земельных участков Жиренкопинского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решение маслихата Хобдинского района Актюбинской области от 28 июня 2012 года № 32 и постановление акимата Хобдинского района Актюбинской области от 28 июня 2012 года № 8. Зарегистрировано Департаментом юстиции Актюбинской области 24 июля 2012 года № 3-7-149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В заголовке и по всему тексту совместного решения и постановления слова «Кобдинского», «Кобдинский», «аульного» заменены соответственно словами «Хобдинского», «Хобдинский», «сельского» </w:t>
      </w:r>
      <w:r>
        <w:rPr>
          <w:rFonts w:ascii="Times New Roman"/>
          <w:b w:val="false"/>
          <w:i w:val="false"/>
          <w:color w:val="000000"/>
          <w:sz w:val="28"/>
        </w:rPr>
        <w:t>совместным</w:t>
      </w:r>
      <w:r>
        <w:rPr>
          <w:rFonts w:ascii="Times New Roman"/>
          <w:b w:val="false"/>
          <w:i w:val="false"/>
          <w:color w:val="ff0000"/>
          <w:sz w:val="28"/>
        </w:rPr>
        <w:t xml:space="preserve"> решением Хобдинского районного маслихата Актюбинской области от 23.12.2014 № 174 и постановлением Хобдинского районного акимата Актюбинской области от 23.12.2014 № 284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5 </w:t>
      </w:r>
      <w:r>
        <w:rPr>
          <w:rFonts w:ascii="Times New Roman"/>
          <w:b w:val="false"/>
          <w:i w:val="false"/>
          <w:color w:val="000000"/>
          <w:sz w:val="28"/>
        </w:rPr>
        <w:t>статьи 108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 № 442, со 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Республике Казахстан», с подпунктом 3 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«Об административно-территориальном устройстве Республики Казахстан» и с учетом мнения органа управления Жиренкопинского сельского округа, Хобдинский районный акимат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Хобдинский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Изменить границы Жиренкопинского сельского округа включив в его черту 6007 гектаров земельного участка из земель запаса, в соответствии с прилагаемой схематической картой.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Настоящее постановление акимата и решение маслихата вводится в действие по истечении десяти календарных дней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0"/>
        <w:gridCol w:w="4710"/>
      </w:tblGrid>
      <w:tr>
        <w:trPr>
          <w:trHeight w:val="30" w:hRule="atLeast"/>
        </w:trPr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ДЖУСИБАЛИЕВ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ИСМАГАМБЕТОВА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БАЛГАРИНА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