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b6c4" w14:textId="5e4b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где в соответствии с потребностью рынка труда Каргалинского района будут организованы места для прохождения Молодежной практики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17 февраля 2012 года № 31. Зарегистрировано Департаментом юстициии Актюбинской области 5 марта 2012 года № 3-6-136. Утратило силу постановлением акимата Каргалинского района Актюбинской области от 11 июня 2012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Каргалинского района Актюбинской области от 11.06.2012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пунктом 5-7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149-II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работодателей, где в соответствии с потребностью рынка труда Каргалинского района будут организованы места для прохождения Молодежной практики финансируемых за счет средств местного и республиканского бюджетов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ГУ «Каргалинский районный отдел финансов» (Ш.Касимова) в соответствии с утвержденным планом финансирования обеспечить финансирование заработной платы с учетом налогов и социальных отчислений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сумме 26000 тенге ежемесячно в течение 6 месяцев участникам Молодежной практики, направленным через ГУ «Районный отдел занятости и социальных программ», участникам Программы занятости 2020, направленным на Молодежную практику через ГУ «Центр занятости Каргалинского района», за счет средств местного и целевых трансфертов из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«Районный отдел занятости и социальных программ» (У.Берденова) и ГУ «Центр занятости Каргалинского района» (Н.Нагимова), на основании сведений, представленных работодателем, производить перечисление заработной платы на расчетные счета участников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Тынымгереева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А. Сагиев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в соответствии с потребностью рынка</w:t>
      </w:r>
      <w:r>
        <w:br/>
      </w:r>
      <w:r>
        <w:rPr>
          <w:rFonts w:ascii="Times New Roman"/>
          <w:b/>
          <w:i w:val="false"/>
          <w:color w:val="000000"/>
        </w:rPr>
        <w:t>
труда Каргалинского района будут организованы места для</w:t>
      </w:r>
      <w:r>
        <w:br/>
      </w:r>
      <w:r>
        <w:rPr>
          <w:rFonts w:ascii="Times New Roman"/>
          <w:b/>
          <w:i w:val="false"/>
          <w:color w:val="000000"/>
        </w:rPr>
        <w:t>
прохождения Молодежной практики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911"/>
        <w:gridCol w:w="2396"/>
        <w:gridCol w:w="1559"/>
        <w:gridCol w:w="1559"/>
        <w:gridCol w:w="3170"/>
      </w:tblGrid>
      <w:tr>
        <w:trPr>
          <w:trHeight w:val="45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п.п.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(должность)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Планируемое количество рабочих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Планируемая продолжитель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 работ (месяцев)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заработной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Государственные учреждения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градостройтель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сельскогохозяйст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зоотехник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 механик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детско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«Алимбетовская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школа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Алимбет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химии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«Бадамшинский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лицей № 12»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референт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лаборант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Бадамша»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Кемпирсай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Степной»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налогам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ству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Акционерные общества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 «БТА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узел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«Казахтелеком»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кабельщик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спайщик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2927"/>
        <w:gridCol w:w="2413"/>
        <w:gridCol w:w="1556"/>
        <w:gridCol w:w="1535"/>
        <w:gridCol w:w="3187"/>
      </w:tblGrid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«Жосалы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Товарищества с ограниченной ответственностью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«Табигат+»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овощевод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Крестьянские хозяйства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«Куагаш»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 «Нур»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Кемпирсай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«Бородиновское»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механизатор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«Земледелец»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Бозтобе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«Бастюба»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Бозтобе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«Ансар»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Сарыбулак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«Кристина»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Херсон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«Ануар»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Кайракты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«Хоснитдин»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Бугумбай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Индивидуальные предприниматели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Шаметов Е.Е.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Какочашвили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З.Г.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Жардаев А.Б.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Айтпаева С.А.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автослесарь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Искакова М.Х.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Коновалова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О.И.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Мельник Я.Д.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Тлеукулова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Р.С.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Антманис Р.И.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Кос-Истек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 Тулегенова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Л.А.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Кос-Истек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Прочие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«Каргалинская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больница»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РГКП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пенсий»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«Бадамша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жилотехник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 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