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72f9" w14:textId="33c7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города Актобе от 28 июля 2010 года № 265 "Об утверждении Правил определения размера и порядка оказания жилищной помощи малообеспеченным семьям (гражданам) в городе Актобе"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Актобе Актюбинской области от 29 сентября 2012 года № 67. Зарегистрировано Департаментом юстиции Актюбинской области 29 октября 2012 года № 3425. Утратило силу решением маслихата города Актобе Актюбинской области от 12 декабря 2017 года № 247</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Актобе Актюбинской области от 12.12.2017 № 247 (вводится в действие со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 94 "О жилищных отношениях", </w:t>
      </w:r>
      <w:r>
        <w:rPr>
          <w:rFonts w:ascii="Times New Roman"/>
          <w:b w:val="false"/>
          <w:i w:val="false"/>
          <w:color w:val="000000"/>
          <w:sz w:val="28"/>
        </w:rPr>
        <w:t>пунктом 3</w:t>
      </w:r>
      <w:r>
        <w:rPr>
          <w:rFonts w:ascii="Times New Roman"/>
          <w:b w:val="false"/>
          <w:i w:val="false"/>
          <w:color w:val="000000"/>
          <w:sz w:val="28"/>
        </w:rPr>
        <w:t xml:space="preserve"> Правил предоставления жилищной помощи,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w:t>
      </w:r>
      <w:r>
        <w:rPr>
          <w:rFonts w:ascii="Times New Roman"/>
          <w:b w:val="false"/>
          <w:i w:val="false"/>
          <w:color w:val="000000"/>
          <w:sz w:val="28"/>
        </w:rPr>
        <w:t>приказом</w:t>
      </w:r>
      <w:r>
        <w:rPr>
          <w:rFonts w:ascii="Times New Roman"/>
          <w:b w:val="false"/>
          <w:i w:val="false"/>
          <w:color w:val="000000"/>
          <w:sz w:val="28"/>
        </w:rPr>
        <w:t xml:space="preserve">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маслихат города Актобе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города Актобе "Об утверждении Правил определения размера и порядка оказания жилищной помощи малообеспеченным семьям (гражданам) в городе Актобе" от 28 июля 2010 года № 265 (зарегистрировано в Реестре государственной регистрации нормативных правовых актов за № 3-1-140, опубликовано в газетах "Актобе" и "Актюбинский вестник" от 21 сентября 2010 года в № 115)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 города Актобе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Актобе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Рамазанов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Шинтасова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внеочередной шестой сессии</w:t>
            </w:r>
            <w:r>
              <w:br/>
            </w:r>
            <w:r>
              <w:rPr>
                <w:rFonts w:ascii="Times New Roman"/>
                <w:b w:val="false"/>
                <w:i w:val="false"/>
                <w:color w:val="000000"/>
                <w:sz w:val="20"/>
              </w:rPr>
              <w:t>маслихата города Актобе</w:t>
            </w:r>
            <w:r>
              <w:br/>
            </w:r>
            <w:r>
              <w:rPr>
                <w:rFonts w:ascii="Times New Roman"/>
                <w:b w:val="false"/>
                <w:i w:val="false"/>
                <w:color w:val="000000"/>
                <w:sz w:val="20"/>
              </w:rPr>
              <w:t>от 29 сентября 2012 года № 67</w:t>
            </w:r>
            <w:r>
              <w:br/>
            </w:r>
            <w:r>
              <w:rPr>
                <w:rFonts w:ascii="Times New Roman"/>
                <w:b w:val="false"/>
                <w:i w:val="false"/>
                <w:color w:val="000000"/>
                <w:sz w:val="20"/>
              </w:rPr>
              <w:t>Утверждены решением</w:t>
            </w:r>
            <w:r>
              <w:br/>
            </w:r>
            <w:r>
              <w:rPr>
                <w:rFonts w:ascii="Times New Roman"/>
                <w:b w:val="false"/>
                <w:i w:val="false"/>
                <w:color w:val="000000"/>
                <w:sz w:val="20"/>
              </w:rPr>
              <w:t>очередной двадцать пятой сессии</w:t>
            </w:r>
            <w:r>
              <w:br/>
            </w:r>
            <w:r>
              <w:rPr>
                <w:rFonts w:ascii="Times New Roman"/>
                <w:b w:val="false"/>
                <w:i w:val="false"/>
                <w:color w:val="000000"/>
                <w:sz w:val="20"/>
              </w:rPr>
              <w:t>маслихата города Актобе</w:t>
            </w:r>
            <w:r>
              <w:br/>
            </w:r>
            <w:r>
              <w:rPr>
                <w:rFonts w:ascii="Times New Roman"/>
                <w:b w:val="false"/>
                <w:i w:val="false"/>
                <w:color w:val="000000"/>
                <w:sz w:val="20"/>
              </w:rPr>
              <w:t>от 28 июля 2010 года № 265</w:t>
            </w:r>
            <w:r>
              <w:br/>
            </w:r>
            <w:r>
              <w:rPr>
                <w:rFonts w:ascii="Times New Roman"/>
                <w:b w:val="false"/>
                <w:i w:val="false"/>
                <w:color w:val="000000"/>
                <w:sz w:val="20"/>
              </w:rPr>
              <w:t>(зарегистрировано 7 сентября 2010 года</w:t>
            </w:r>
            <w:r>
              <w:br/>
            </w:r>
            <w:r>
              <w:rPr>
                <w:rFonts w:ascii="Times New Roman"/>
                <w:b w:val="false"/>
                <w:i w:val="false"/>
                <w:color w:val="000000"/>
                <w:sz w:val="20"/>
              </w:rPr>
              <w:t>за № 3-1-140)</w:t>
            </w:r>
          </w:p>
        </w:tc>
      </w:tr>
    </w:tbl>
    <w:bookmarkStart w:name="z6" w:id="3"/>
    <w:p>
      <w:pPr>
        <w:spacing w:after="0"/>
        <w:ind w:left="0"/>
        <w:jc w:val="left"/>
      </w:pPr>
      <w:r>
        <w:rPr>
          <w:rFonts w:ascii="Times New Roman"/>
          <w:b/>
          <w:i w:val="false"/>
          <w:color w:val="000000"/>
        </w:rPr>
        <w:t xml:space="preserve"> ПРАВИЛА</w:t>
      </w:r>
      <w:r>
        <w:br/>
      </w:r>
      <w:r>
        <w:rPr>
          <w:rFonts w:ascii="Times New Roman"/>
          <w:b/>
          <w:i w:val="false"/>
          <w:color w:val="000000"/>
        </w:rPr>
        <w:t>определения размера и порядка оказания жилищной помощи малообеспеченным семьям (гражданам) в городе Актобе</w:t>
      </w:r>
    </w:p>
    <w:bookmarkEnd w:id="3"/>
    <w:bookmarkStart w:name="z7" w:id="4"/>
    <w:p>
      <w:pPr>
        <w:spacing w:after="0"/>
        <w:ind w:left="0"/>
        <w:jc w:val="both"/>
      </w:pPr>
      <w:r>
        <w:rPr>
          <w:rFonts w:ascii="Times New Roman"/>
          <w:b w:val="false"/>
          <w:i w:val="false"/>
          <w:color w:val="000000"/>
          <w:sz w:val="28"/>
        </w:rPr>
        <w:t>
      1. Общие положения</w:t>
      </w:r>
    </w:p>
    <w:bookmarkEnd w:id="4"/>
    <w:bookmarkStart w:name="z8" w:id="5"/>
    <w:p>
      <w:pPr>
        <w:spacing w:after="0"/>
        <w:ind w:left="0"/>
        <w:jc w:val="both"/>
      </w:pP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N 471 "Об утверждении Правил исчисления совокупного дохода семьи (гражданина), претендующий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и определяет размер и порядок оказания жилищной помощи.</w:t>
      </w:r>
    </w:p>
    <w:bookmarkEnd w:id="5"/>
    <w:bookmarkStart w:name="z9" w:id="6"/>
    <w:p>
      <w:pPr>
        <w:spacing w:after="0"/>
        <w:ind w:left="0"/>
        <w:jc w:val="both"/>
      </w:pPr>
      <w:r>
        <w:rPr>
          <w:rFonts w:ascii="Times New Roman"/>
          <w:b w:val="false"/>
          <w:i w:val="false"/>
          <w:color w:val="000000"/>
          <w:sz w:val="28"/>
        </w:rPr>
        <w:t>
      1. В настоящих Правилах используются следующие понятия:</w:t>
      </w:r>
    </w:p>
    <w:bookmarkEnd w:id="6"/>
    <w:bookmarkStart w:name="z10" w:id="7"/>
    <w:p>
      <w:pPr>
        <w:spacing w:after="0"/>
        <w:ind w:left="0"/>
        <w:jc w:val="both"/>
      </w:pPr>
      <w:r>
        <w:rPr>
          <w:rFonts w:ascii="Times New Roman"/>
          <w:b w:val="false"/>
          <w:i w:val="false"/>
          <w:color w:val="000000"/>
          <w:sz w:val="28"/>
        </w:rPr>
        <w:t>
      1) жилищная помощь – пособие, предоставляемое малообеспеченным семьям (гражданам) для частичного возмещения затрат на оплату суммы следующих расходов:</w:t>
      </w:r>
    </w:p>
    <w:bookmarkEnd w:id="7"/>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телекоммуникации, являющимся собственниками или нанимателями (поднанимателями) жилища;</w:t>
      </w:r>
    </w:p>
    <w:p>
      <w:pPr>
        <w:spacing w:after="0"/>
        <w:ind w:left="0"/>
        <w:jc w:val="both"/>
      </w:pPr>
      <w:r>
        <w:rPr>
          <w:rFonts w:ascii="Times New Roman"/>
          <w:b w:val="false"/>
          <w:i w:val="false"/>
          <w:color w:val="000000"/>
          <w:sz w:val="28"/>
        </w:rPr>
        <w:t>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p>
    <w:p>
      <w:pPr>
        <w:spacing w:after="0"/>
        <w:ind w:left="0"/>
        <w:jc w:val="both"/>
      </w:pP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p>
    <w:bookmarkStart w:name="z11" w:id="8"/>
    <w:p>
      <w:pPr>
        <w:spacing w:after="0"/>
        <w:ind w:left="0"/>
        <w:jc w:val="both"/>
      </w:pPr>
      <w:r>
        <w:rPr>
          <w:rFonts w:ascii="Times New Roman"/>
          <w:b w:val="false"/>
          <w:i w:val="false"/>
          <w:color w:val="000000"/>
          <w:sz w:val="28"/>
        </w:rPr>
        <w:t>
      2)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накопление денег на предстоящий в будущем капитальный ремонт общего имущества объекта кондоминиума или отдельных его видов;</w:t>
      </w:r>
    </w:p>
    <w:bookmarkEnd w:id="8"/>
    <w:bookmarkStart w:name="z12" w:id="9"/>
    <w:p>
      <w:pPr>
        <w:spacing w:after="0"/>
        <w:ind w:left="0"/>
        <w:jc w:val="both"/>
      </w:pPr>
      <w:r>
        <w:rPr>
          <w:rFonts w:ascii="Times New Roman"/>
          <w:b w:val="false"/>
          <w:i w:val="false"/>
          <w:color w:val="000000"/>
          <w:sz w:val="28"/>
        </w:rPr>
        <w:t>
      3) компенсация повышения тарифов абонентской платы за телефон – денежная компенсация, входящая в состав жилищной помощи, предназначенная для возмещения затрат повышения тарифов, абонентской платы за телефон и определяемая как разница между действующей абонентской платой и абонентской платой, действовавшей в сентябре 2004 года;</w:t>
      </w:r>
    </w:p>
    <w:bookmarkEnd w:id="9"/>
    <w:bookmarkStart w:name="z13" w:id="10"/>
    <w:p>
      <w:pPr>
        <w:spacing w:after="0"/>
        <w:ind w:left="0"/>
        <w:jc w:val="both"/>
      </w:pPr>
      <w:r>
        <w:rPr>
          <w:rFonts w:ascii="Times New Roman"/>
          <w:b w:val="false"/>
          <w:i w:val="false"/>
          <w:color w:val="000000"/>
          <w:sz w:val="28"/>
        </w:rPr>
        <w:t xml:space="preserve">
      4) заявитель (физическое лицо) - лицо, обратившееся от себя лично или от имени семьи за назначением жилищной помощи; </w:t>
      </w:r>
    </w:p>
    <w:bookmarkEnd w:id="10"/>
    <w:bookmarkStart w:name="z14" w:id="11"/>
    <w:p>
      <w:pPr>
        <w:spacing w:after="0"/>
        <w:ind w:left="0"/>
        <w:jc w:val="both"/>
      </w:pPr>
      <w:r>
        <w:rPr>
          <w:rFonts w:ascii="Times New Roman"/>
          <w:b w:val="false"/>
          <w:i w:val="false"/>
          <w:color w:val="000000"/>
          <w:sz w:val="28"/>
        </w:rPr>
        <w:t>
      5) совокупный доход семьи - общая сумма доходов, полученных семьей за квартал, предшествующий кварталу обращения за назначением жилищной помощи;</w:t>
      </w:r>
    </w:p>
    <w:bookmarkEnd w:id="11"/>
    <w:bookmarkStart w:name="z15" w:id="12"/>
    <w:p>
      <w:pPr>
        <w:spacing w:after="0"/>
        <w:ind w:left="0"/>
        <w:jc w:val="both"/>
      </w:pPr>
      <w:r>
        <w:rPr>
          <w:rFonts w:ascii="Times New Roman"/>
          <w:b w:val="false"/>
          <w:i w:val="false"/>
          <w:color w:val="000000"/>
          <w:sz w:val="28"/>
        </w:rPr>
        <w:t>
      6) уполномоченный орган – государственное учреждение "Городской отдел занятости и социальных программ", осуществляющий назначение жилищной помощи.</w:t>
      </w:r>
    </w:p>
    <w:bookmarkEnd w:id="12"/>
    <w:bookmarkStart w:name="z16" w:id="13"/>
    <w:p>
      <w:pPr>
        <w:spacing w:after="0"/>
        <w:ind w:left="0"/>
        <w:jc w:val="both"/>
      </w:pPr>
      <w:r>
        <w:rPr>
          <w:rFonts w:ascii="Times New Roman"/>
          <w:b w:val="false"/>
          <w:i w:val="false"/>
          <w:color w:val="000000"/>
          <w:sz w:val="28"/>
        </w:rPr>
        <w:t>
      2. Жилищная помощь предоставляется малообеспеченным семьям (гражданам), постоянно проживающим и зарегистрированным в городе Актобе.</w:t>
      </w:r>
    </w:p>
    <w:bookmarkEnd w:id="13"/>
    <w:p>
      <w:pPr>
        <w:spacing w:after="0"/>
        <w:ind w:left="0"/>
        <w:jc w:val="both"/>
      </w:pPr>
      <w:r>
        <w:rPr>
          <w:rFonts w:ascii="Times New Roman"/>
          <w:b w:val="false"/>
          <w:i w:val="false"/>
          <w:color w:val="000000"/>
          <w:sz w:val="28"/>
        </w:rPr>
        <w:t>
      Жилищная помощь предоставляется в том случае, если расходы в бюджете семьи за потребление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электроснабжение, мусороудаление), расходы на содержание жилого дома (жилого здания), арендную плату за пользование жилищем, арендованным местным исполнительным органом в частном жилищном фонде в пределах установленной нормы площади жилья, обеспечиваемой компенсационными мерами, но не более фактически занимаемой и нормативов на потребление коммунальных услуг, за услуги связи в части увеличения абонентской платы за телефон, подключенный к сети телекоммуникации,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превышают долю предельно допустимых расходов на эти цели.</w:t>
      </w:r>
    </w:p>
    <w:p>
      <w:pPr>
        <w:spacing w:after="0"/>
        <w:ind w:left="0"/>
        <w:jc w:val="both"/>
      </w:pPr>
      <w:r>
        <w:rPr>
          <w:rFonts w:ascii="Times New Roman"/>
          <w:b w:val="false"/>
          <w:i w:val="false"/>
          <w:color w:val="000000"/>
          <w:sz w:val="28"/>
        </w:rPr>
        <w:t>
      Доля предельно допустимых расходов на оплату потребления коммунальных услуг и содержание жилого дома (жилого здания),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арендную плату за пользование жилищем, арендованным местным исполнительным органом в частном жилищном фонде и услуги связи в части увеличения абонентской платы за телефон, подключенный к сети телекоммуникации, устанавливается в размере 10 процентов к совокупному доходу семьи.</w:t>
      </w:r>
    </w:p>
    <w:bookmarkStart w:name="z17" w:id="14"/>
    <w:p>
      <w:pPr>
        <w:spacing w:after="0"/>
        <w:ind w:left="0"/>
        <w:jc w:val="both"/>
      </w:pPr>
      <w:r>
        <w:rPr>
          <w:rFonts w:ascii="Times New Roman"/>
          <w:b w:val="false"/>
          <w:i w:val="false"/>
          <w:color w:val="000000"/>
          <w:sz w:val="28"/>
        </w:rPr>
        <w:t>
      3. Жилищная помощь предоставляется в безналичной форме, как уменьшение платежей за потребление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абонентской платы за телефон, расходов на содержание жилого дома (жилого здания), арендной платы за пользование жилищем, арендованным местным исполнительным органом в частном жилищном фонде и оплаты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по сравнению с суммой, начисленной собственнику, нанимателю (арендатору) жилья. Оплата потребления коммунальных услуг и услуг связи, расходов на содержание жилого дома (жилого здания), арендной платы за пользование жилищем, арендованным местным исполнительным органом в частном жилищном фонде сверх установленной нормы производится на общих основаниях.</w:t>
      </w:r>
    </w:p>
    <w:bookmarkEnd w:id="14"/>
    <w:bookmarkStart w:name="z18" w:id="15"/>
    <w:p>
      <w:pPr>
        <w:spacing w:after="0"/>
        <w:ind w:left="0"/>
        <w:jc w:val="both"/>
      </w:pPr>
      <w:r>
        <w:rPr>
          <w:rFonts w:ascii="Times New Roman"/>
          <w:b w:val="false"/>
          <w:i w:val="false"/>
          <w:color w:val="000000"/>
          <w:sz w:val="28"/>
        </w:rPr>
        <w:t>
      4. При расчете социальной нормы по отоплению и расходам на содержание жилого дома (жилого здания), арендной плате за пользование жилищем, арендованным местным исполнительным органом в частном жилищном фонде применяется социальная норма площади жилья в жилищах всех форм собственности на одного человека - 18 кв.м. (для одиноко проживающих граждан в пределах - 30 кв.м.) полезной площади, но не более фактически занимаемой полезной площади жилья.</w:t>
      </w:r>
    </w:p>
    <w:bookmarkEnd w:id="15"/>
    <w:bookmarkStart w:name="z19" w:id="16"/>
    <w:p>
      <w:pPr>
        <w:spacing w:after="0"/>
        <w:ind w:left="0"/>
        <w:jc w:val="both"/>
      </w:pPr>
      <w:r>
        <w:rPr>
          <w:rFonts w:ascii="Times New Roman"/>
          <w:b w:val="false"/>
          <w:i w:val="false"/>
          <w:color w:val="000000"/>
          <w:sz w:val="28"/>
        </w:rPr>
        <w:t>
      5. При расчете социальной нормы потребителям, имеющим приборы учета коммунальных услуг, применяются фактические затраты по показаниям счетчиков, но не выше установленных тарифов и нормативов.</w:t>
      </w:r>
    </w:p>
    <w:bookmarkEnd w:id="16"/>
    <w:bookmarkStart w:name="z20" w:id="17"/>
    <w:p>
      <w:pPr>
        <w:spacing w:after="0"/>
        <w:ind w:left="0"/>
        <w:jc w:val="both"/>
      </w:pPr>
      <w:r>
        <w:rPr>
          <w:rFonts w:ascii="Times New Roman"/>
          <w:b w:val="false"/>
          <w:i w:val="false"/>
          <w:color w:val="000000"/>
          <w:sz w:val="28"/>
        </w:rPr>
        <w:t>
      6. Получатели жилищной помощи в течение 10 дней информируют уполномоченный орган о любых изменениях формы собственности своего жилья, в составе семьи и ее совокупного дохода, а также в случаях неверного начисления помощи.</w:t>
      </w:r>
    </w:p>
    <w:bookmarkEnd w:id="17"/>
    <w:bookmarkStart w:name="z21" w:id="18"/>
    <w:p>
      <w:pPr>
        <w:spacing w:after="0"/>
        <w:ind w:left="0"/>
        <w:jc w:val="both"/>
      </w:pPr>
      <w:r>
        <w:rPr>
          <w:rFonts w:ascii="Times New Roman"/>
          <w:b w:val="false"/>
          <w:i w:val="false"/>
          <w:color w:val="000000"/>
          <w:sz w:val="28"/>
        </w:rPr>
        <w:t>
      7. Незаконно полученные в виде жилищной помощи  суммы, подлежат возврату в бюджет в установленном законодательством порядке.</w:t>
      </w:r>
    </w:p>
    <w:bookmarkEnd w:id="18"/>
    <w:bookmarkStart w:name="z22"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Назначение жилищной помощи</w:t>
      </w:r>
    </w:p>
    <w:bookmarkEnd w:id="19"/>
    <w:bookmarkStart w:name="z23" w:id="20"/>
    <w:p>
      <w:pPr>
        <w:spacing w:after="0"/>
        <w:ind w:left="0"/>
        <w:jc w:val="both"/>
      </w:pPr>
      <w:r>
        <w:rPr>
          <w:rFonts w:ascii="Times New Roman"/>
          <w:b w:val="false"/>
          <w:i w:val="false"/>
          <w:color w:val="000000"/>
          <w:sz w:val="28"/>
        </w:rPr>
        <w:t>
      8. Назначение жилищной помощи осуществляется с месяца обращения за ее получением на срок до конца текущего квартала. Месяцем обращения считается месяц подачи заявления с прилагаемыми документами.</w:t>
      </w:r>
    </w:p>
    <w:bookmarkEnd w:id="20"/>
    <w:bookmarkStart w:name="z24" w:id="21"/>
    <w:p>
      <w:pPr>
        <w:spacing w:after="0"/>
        <w:ind w:left="0"/>
        <w:jc w:val="both"/>
      </w:pPr>
      <w:r>
        <w:rPr>
          <w:rFonts w:ascii="Times New Roman"/>
          <w:b w:val="false"/>
          <w:i w:val="false"/>
          <w:color w:val="000000"/>
          <w:sz w:val="28"/>
        </w:rPr>
        <w:t>
      9. Жилищная помощь назначается на основе заявления собственника, нанимателя (арендатора) жилья, в котором указываются состав семьи, размер полезной площади фактически занимаемого жилья, совокупный доход семьи, расходы по оплате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электроснабжение, мусороудаление) и разница увеличения абонентской платы за телефон, расходы на содержание жилого дома (жилого здания),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и арендная плата за пользование жилищем, арендованным местным исполнительным органом в частном жилищном фонде.</w:t>
      </w:r>
    </w:p>
    <w:bookmarkEnd w:id="21"/>
    <w:bookmarkStart w:name="z25" w:id="22"/>
    <w:p>
      <w:pPr>
        <w:spacing w:after="0"/>
        <w:ind w:left="0"/>
        <w:jc w:val="both"/>
      </w:pPr>
      <w:r>
        <w:rPr>
          <w:rFonts w:ascii="Times New Roman"/>
          <w:b w:val="false"/>
          <w:i w:val="false"/>
          <w:color w:val="000000"/>
          <w:sz w:val="28"/>
        </w:rPr>
        <w:t>
      10. Сведения по доходам граждан подтверждаются один раз в начале квартала городскими службами, отделами, организациями, ведущими учет и начисление соответствующих выплат в виде списков или информаций на электронных носителях.</w:t>
      </w:r>
    </w:p>
    <w:bookmarkEnd w:id="22"/>
    <w:bookmarkStart w:name="z26" w:id="23"/>
    <w:p>
      <w:pPr>
        <w:spacing w:after="0"/>
        <w:ind w:left="0"/>
        <w:jc w:val="both"/>
      </w:pPr>
      <w:r>
        <w:rPr>
          <w:rFonts w:ascii="Times New Roman"/>
          <w:b w:val="false"/>
          <w:i w:val="false"/>
          <w:color w:val="000000"/>
          <w:sz w:val="28"/>
        </w:rPr>
        <w:t xml:space="preserve">
      11. Исчисление совокупного дохода семьи (гражданина), обратившейся за получением жилищной помощи производится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23"/>
    <w:bookmarkStart w:name="z27" w:id="24"/>
    <w:p>
      <w:pPr>
        <w:spacing w:after="0"/>
        <w:ind w:left="0"/>
        <w:jc w:val="both"/>
      </w:pPr>
      <w:r>
        <w:rPr>
          <w:rFonts w:ascii="Times New Roman"/>
          <w:b w:val="false"/>
          <w:i w:val="false"/>
          <w:color w:val="000000"/>
          <w:sz w:val="28"/>
        </w:rPr>
        <w:t>
      12. При изменении тарифов на коммунальные услуги и услуги связи, размера арендной платы производится перерасчет ранее назначенной жилищной помощи в текущем квартале.</w:t>
      </w:r>
    </w:p>
    <w:bookmarkEnd w:id="24"/>
    <w:bookmarkStart w:name="z28" w:id="25"/>
    <w:p>
      <w:pPr>
        <w:spacing w:after="0"/>
        <w:ind w:left="0"/>
        <w:jc w:val="both"/>
      </w:pPr>
      <w:r>
        <w:rPr>
          <w:rFonts w:ascii="Times New Roman"/>
          <w:b w:val="false"/>
          <w:i w:val="false"/>
          <w:color w:val="000000"/>
          <w:sz w:val="28"/>
        </w:rPr>
        <w:t>
      13. Размер жилищной помощи рассчитывается как разница между суммой оплаты собственника, нанимателя (арендатора) за потребление коммунальных услуг, за услуги связи в части увеличения абонентской платы за телефон,  оплаты расходов на содержание жилого дома (жилого здания), стоимостью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арендной платы за пользование жилищем, арендованным местным исполнительным органом в частном жилищном фонде в пределах норм, обеспечиваемых компенсационными мерами и предельно-допустимого уровня расходов данной семьи на эти цели, и не может превышать сумму фактических затрат.</w:t>
      </w:r>
    </w:p>
    <w:bookmarkEnd w:id="25"/>
    <w:bookmarkStart w:name="z29" w:id="26"/>
    <w:p>
      <w:pPr>
        <w:spacing w:after="0"/>
        <w:ind w:left="0"/>
        <w:jc w:val="both"/>
      </w:pPr>
      <w:r>
        <w:rPr>
          <w:rFonts w:ascii="Times New Roman"/>
          <w:b w:val="false"/>
          <w:i w:val="false"/>
          <w:color w:val="000000"/>
          <w:sz w:val="28"/>
        </w:rPr>
        <w:t>
      14. По результатам рассмотрения предоставленного заявления и приложенных к нему документов составляется договор в двух экземплярах, один из которых хранится у собственника, нанимателя (арендатора) жилья, а второй - в уполномоченном органе.</w:t>
      </w:r>
    </w:p>
    <w:bookmarkEnd w:id="26"/>
    <w:bookmarkStart w:name="z30" w:id="27"/>
    <w:p>
      <w:pPr>
        <w:spacing w:after="0"/>
        <w:ind w:left="0"/>
        <w:jc w:val="both"/>
      </w:pPr>
      <w:r>
        <w:rPr>
          <w:rFonts w:ascii="Times New Roman"/>
          <w:b w:val="false"/>
          <w:i w:val="false"/>
          <w:color w:val="000000"/>
          <w:sz w:val="28"/>
        </w:rPr>
        <w:t>
      15. Указанный договор является основанием для предоставления жилищной помощи</w:t>
      </w:r>
      <w:r>
        <w:rPr>
          <w:rFonts w:ascii="Times New Roman"/>
          <w:b/>
          <w:i w:val="false"/>
          <w:color w:val="000000"/>
          <w:sz w:val="28"/>
        </w:rPr>
        <w:t xml:space="preserve">. </w:t>
      </w:r>
      <w:r>
        <w:rPr>
          <w:rFonts w:ascii="Times New Roman"/>
          <w:b w:val="false"/>
          <w:i w:val="false"/>
          <w:color w:val="000000"/>
          <w:sz w:val="28"/>
        </w:rPr>
        <w:t>При получении Договора в уполномоченном органе, собственник, наниматель (арендатор) жилья в десятидневный срок представляет его поставщикам коммунальных услуг для занесения в базу данных.</w:t>
      </w:r>
    </w:p>
    <w:bookmarkEnd w:id="27"/>
    <w:bookmarkStart w:name="z31" w:id="28"/>
    <w:p>
      <w:pPr>
        <w:spacing w:after="0"/>
        <w:ind w:left="0"/>
        <w:jc w:val="both"/>
      </w:pPr>
      <w:r>
        <w:rPr>
          <w:rFonts w:ascii="Times New Roman"/>
          <w:b w:val="false"/>
          <w:i w:val="false"/>
          <w:color w:val="000000"/>
          <w:sz w:val="28"/>
        </w:rPr>
        <w:t>
      16. В случае возникновения сомнения в достоверности информации уполномоченный орган:</w:t>
      </w:r>
    </w:p>
    <w:bookmarkEnd w:id="28"/>
    <w:bookmarkStart w:name="z32" w:id="29"/>
    <w:p>
      <w:pPr>
        <w:spacing w:after="0"/>
        <w:ind w:left="0"/>
        <w:jc w:val="both"/>
      </w:pPr>
      <w:r>
        <w:rPr>
          <w:rFonts w:ascii="Times New Roman"/>
          <w:b w:val="false"/>
          <w:i w:val="false"/>
          <w:color w:val="000000"/>
          <w:sz w:val="28"/>
        </w:rPr>
        <w:t>
      1) проводит обследование жилищных условий заявителя;</w:t>
      </w:r>
    </w:p>
    <w:bookmarkEnd w:id="29"/>
    <w:bookmarkStart w:name="z33" w:id="30"/>
    <w:p>
      <w:pPr>
        <w:spacing w:after="0"/>
        <w:ind w:left="0"/>
        <w:jc w:val="both"/>
      </w:pPr>
      <w:r>
        <w:rPr>
          <w:rFonts w:ascii="Times New Roman"/>
          <w:b w:val="false"/>
          <w:i w:val="false"/>
          <w:color w:val="000000"/>
          <w:sz w:val="28"/>
        </w:rPr>
        <w:t>
      2) запрашивает информацию о доходах в соответствующих организациях;</w:t>
      </w:r>
    </w:p>
    <w:bookmarkEnd w:id="30"/>
    <w:bookmarkStart w:name="z34" w:id="31"/>
    <w:p>
      <w:pPr>
        <w:spacing w:after="0"/>
        <w:ind w:left="0"/>
        <w:jc w:val="both"/>
      </w:pPr>
      <w:r>
        <w:rPr>
          <w:rFonts w:ascii="Times New Roman"/>
          <w:b w:val="false"/>
          <w:i w:val="false"/>
          <w:color w:val="000000"/>
          <w:sz w:val="28"/>
        </w:rPr>
        <w:t>
      3) обращается в налоговую службу о проверке факта сокрытия доходов;</w:t>
      </w:r>
    </w:p>
    <w:bookmarkEnd w:id="31"/>
    <w:bookmarkStart w:name="z35" w:id="32"/>
    <w:p>
      <w:pPr>
        <w:spacing w:after="0"/>
        <w:ind w:left="0"/>
        <w:jc w:val="both"/>
      </w:pPr>
      <w:r>
        <w:rPr>
          <w:rFonts w:ascii="Times New Roman"/>
          <w:b w:val="false"/>
          <w:i w:val="false"/>
          <w:color w:val="000000"/>
          <w:sz w:val="28"/>
        </w:rPr>
        <w:t>
      4) делает запрос в жилищную инспекцию о целевом использовании жилищной помощи.</w:t>
      </w:r>
    </w:p>
    <w:bookmarkEnd w:id="32"/>
    <w:bookmarkStart w:name="z36"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Источники финансирования</w:t>
      </w:r>
    </w:p>
    <w:bookmarkEnd w:id="33"/>
    <w:bookmarkStart w:name="z37" w:id="34"/>
    <w:p>
      <w:pPr>
        <w:spacing w:after="0"/>
        <w:ind w:left="0"/>
        <w:jc w:val="both"/>
      </w:pPr>
      <w:r>
        <w:rPr>
          <w:rFonts w:ascii="Times New Roman"/>
          <w:b w:val="false"/>
          <w:i w:val="false"/>
          <w:color w:val="000000"/>
          <w:sz w:val="28"/>
        </w:rPr>
        <w:t>
      17. Финансирование выплат жилищной помощи осуществляется за счет средств местного бюджета.</w:t>
      </w:r>
    </w:p>
    <w:bookmarkEnd w:id="34"/>
    <w:bookmarkStart w:name="z38" w:id="35"/>
    <w:p>
      <w:pPr>
        <w:spacing w:after="0"/>
        <w:ind w:left="0"/>
        <w:jc w:val="both"/>
      </w:pPr>
      <w:r>
        <w:rPr>
          <w:rFonts w:ascii="Times New Roman"/>
          <w:b w:val="false"/>
          <w:i w:val="false"/>
          <w:color w:val="000000"/>
          <w:sz w:val="28"/>
        </w:rPr>
        <w:t>
      18. Выплата жилищной помощи осуществляется уполномоченным органом по заявлению получателя жилищной помощи через банки второго уровня, на лицевые счета получателя жилищной помощи, поставщиков услуг, органов управления объектов кондоминиума.</w:t>
      </w:r>
    </w:p>
    <w:bookmarkEnd w:id="35"/>
    <w:p>
      <w:pPr>
        <w:spacing w:after="0"/>
        <w:ind w:left="0"/>
        <w:jc w:val="both"/>
      </w:pPr>
      <w:r>
        <w:rPr>
          <w:rFonts w:ascii="Times New Roman"/>
          <w:b w:val="false"/>
          <w:i w:val="false"/>
          <w:color w:val="000000"/>
          <w:sz w:val="28"/>
        </w:rPr>
        <w:t>
      Выплата компенсации повышения тарифов абонентской платы за телефон, арендной платы за пользование жилищем, арендованным местным исполнительным органом в частном жилищном фонде и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осуществляется на лицевые счета заявителя через банки второго уровня по выбору получателя, на основании его заявления с указанием реквизитов лицевого счета выбранного им банка второго уровня или в организации, имеющей лицензию Национального банка РК на соответствующие виды банковских операций.</w:t>
      </w:r>
    </w:p>
    <w:bookmarkStart w:name="z39" w:id="36"/>
    <w:p>
      <w:pPr>
        <w:spacing w:after="0"/>
        <w:ind w:left="0"/>
        <w:jc w:val="both"/>
      </w:pPr>
      <w:r>
        <w:rPr>
          <w:rFonts w:ascii="Times New Roman"/>
          <w:b w:val="false"/>
          <w:i w:val="false"/>
          <w:color w:val="000000"/>
          <w:sz w:val="28"/>
        </w:rPr>
        <w:t>
      19. Проверка правильности начисления и расходования бюджетных средств на выплату жилищной помощи проводится в установленном законодательством порядке.</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