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6dac" w14:textId="cb76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18 апреля 2012 года № 21. Зарегистрировано Департаментом юстиции Актюбинской области 2 мая 2012 года № 3392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№ 481,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№ 99-IV «О налогах и других обязательных платежах в бюджет»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апреля 2009 года № 223 «Об утверждении методики расчета платы за пользование водными ресурсами из поверхностных источников», зарегистрированного в Реестре государственной регистрации нормативных правовых актов за № 5675,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«О ставках платы за пользование водными ресурсами из поверхностных источников» от 21 декабря 2009 года № 235 (зарегистрированное в Реестре государственной регистрации нормативных правовых актов за № 3306, опубликованное 19 января 2010 года в газетах «Ақтөбе» и «Актюбинский вестник» №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платы за пользование водными ресурсами из поверхностных источников, утвержденный указанным решением, утвердить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 областного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К. ИЛЮБАЕВ                        С.КАЛДЫГУЛОВА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№ 21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235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</w:t>
      </w:r>
      <w:r>
        <w:br/>
      </w:r>
      <w:r>
        <w:rPr>
          <w:rFonts w:ascii="Times New Roman"/>
          <w:b/>
          <w:i w:val="false"/>
          <w:color w:val="000000"/>
        </w:rPr>
        <w:t>
ставок платы за пользование водными ресурсами из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 рек Урал, Уил, Сагиз, Эмба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193"/>
        <w:gridCol w:w="3599"/>
        <w:gridCol w:w="2845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 
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86,5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</w:t>
            </w:r>
          </w:p>
        </w:tc>
      </w:tr>
      <w:tr>
        <w:trPr>
          <w:trHeight w:val="9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 рек Иргиз, Тургай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5193"/>
        <w:gridCol w:w="3620"/>
        <w:gridCol w:w="2824"/>
      </w:tblGrid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 
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куб.м.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</w:tr>
      <w:tr>
        <w:trPr>
          <w:trHeight w:val="2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9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кВт.час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т.км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 Ставки платы ежегодно индексируются, исходя из официального уровня инфляции за соответствующий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