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18ad" w14:textId="7971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3 декабря 2011 года № С-40/15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7 марта 2012 года № 5С-2/3. Зарегистрировано Управлением юстиции Бурабайского района Акмолинской области 19 апреля 2012 года № 1-19-227. Утратило силу решением маслихата Бурабайского района Акмолинской области от 29 марта 2013 года № 5С-1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Бурабайского района Акмолинской области от 29.03.2013 № 5С-14/4 (вступает в силу 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Бураб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б оказании социальной помощи отдельным категориям нуждающихся граждан» от 23 декабря 2011 года № С-40/15 (зарегистрировано в Реестре государственной регистрации нормативных правовых актов № 1-19-217, опубликовано 9 февраля 2012 года в районной газете «Бурабай», 9 февраля 2012 года в районной газете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диновременные денежные выплаты ко Дню Победы на основании списков предоставленных Бурабайским районным отделением Республиканского Государственного казенного предприятия «Государственный центр по выплате пенс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15000 (пятн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 –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еликой Отечественной войны – 3000 (три тысячи)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иложении к указанному решению Бурабайского район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документов необходимых для получения социальной помощи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Мах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Балахонц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