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f6b5" w14:textId="d5ef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декабря 2012 года № 80/11-5. Зарегистрировано Департаментом юстиции Акмолинской области 16 января 2013 года № 3614. Утратило силу в связи с истечением срока применения - (письмо Целиноградского районного маслихата Акмолинской области от 2 апреля 2014 года № 04-01-08/57)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02.04.2014 № 04-01-08/57).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Целиноградского района,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Целиноградского района» от 28 июня 2012 года № 46/6-5 (зарегистрировано в Реестре государственной регистрации нормативных правовых актов № 1-17-178, опубликовано 27 июля 2012 года в районных газетах «Призыв»,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