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15f2" w14:textId="2af1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Целиноградского районного маслихата от 3 мая 2012 года № 37/5-5 "Об утверждении Правил предоставления жилищной помощи малообеспеченным семьям (гражданам), проживающим в
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ноября 2012 года № 70/9-5. Зарегистрировано Департаментом юстиции Акмолинской области 20 декабря 2012 года № 3550. Утратило силу решением Целиноградского районного маслихата Акмолинской области от 29 марта 2013 года № 98/14-5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№ 98/14-5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3 мая 2012 года № 37/5-5 «Об утверждении Правил предоставления жилищной помощи малообеспеченным семьям (гражданам), проживающим в Целиноградском районе» (зарегистрировано в Реестре государственной регистрации нормативных правовых актов № 1-17-175, опубликовано 1 июня 2012 года в районных газетах «Призыв», «Ұран»)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(гражданам), проживающим в Целиноградском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помощь,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абонентной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7 процентов к совокупному доходу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«Жилищная помощь, проживающим в индивидуальном доме с печным отоплением, предоставляется один раз в год, при этом норма топлива берется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 топлива на 1 квадратный метр учитывается в размере 49,75 килограммов в месяц, но не более пяти тонн на семью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учитываются средние цены, сложившиеся за предыдущий квартал согласно статистическим данным.»;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