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e99e" w14:textId="932e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марта 2012 года № 2-13 "О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июля 2012 года № 7-51. Зарегистрировано Управлением юстиции Зерендинского района Акмолинской области 22 августа 2012 года № 1-14-187. Утратило силу в связи с истечением срока применения - (письмо Зерендинского районного маслихата Акмолинской области от 5 ноября 2014 года № 196)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05.11.2014 № 196).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 июля 2011 года № 753,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предоставлении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2012 год» от 19 марта 2012 года № 2-13 (зарегистрированного в Реестре государственной регистрации нормативных правовых актов № 1-14-178, опубликовано 13 апреля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социальная поддержка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