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bdb0" w14:textId="700b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21 декабря 2012 года № 5С-10/3-12. Зарегистрировано Департаментом юстиции Акмолинской области 3 января 2013 года № 3577. Утратило силу в связи с истечением срока применения - (письмо Ерейментауского районного маслихата Акмолинской области от 4 ноября 2014 года № 236)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Ерейментауского районного маслихата Акмолинской области от 04.11.2014 № 236).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2 469 727,1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560 968,7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11 359,3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27 900,5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1 869 498,6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2 492 701,5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-23 094,4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23 094,4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Ерейментауского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000000"/>
          <w:sz w:val="28"/>
        </w:rPr>
        <w:t>№ 5С-21/2-13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на 2013 год объем субвенции, передаваемой из областного бюджета в бюджет района, в сумме 1 481 159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2013 год предусмотрены целевые трансферты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2013 год предусмотрены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районном бюджете на 2013 год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в связи с изменением административно-территориального устройства Ерейментауского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Ерейментауского районного маслихата Акмолинской области от 11.07.2013 </w:t>
      </w:r>
      <w:r>
        <w:rPr>
          <w:rFonts w:ascii="Times New Roman"/>
          <w:b w:val="false"/>
          <w:i w:val="false"/>
          <w:color w:val="000000"/>
          <w:sz w:val="28"/>
        </w:rPr>
        <w:t>№ 5С-17/2-13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2013 год предусмотрено погашение бюджетных кредитов в вышестоящий бюджет в сумме 1 080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2013 год в сумме 2 676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района на 2013 год, в установленном законодательством порядке, используются свободные остатки бюджетных средств, образовавшиеся на 1 января 2013 года, в сумме 24 174,4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Ерейментауского районного маслихата Акмолинской области от 26.02.2013 </w:t>
      </w:r>
      <w:r>
        <w:rPr>
          <w:rFonts w:ascii="Times New Roman"/>
          <w:b w:val="false"/>
          <w:i w:val="false"/>
          <w:color w:val="000000"/>
          <w:sz w:val="28"/>
        </w:rPr>
        <w:t>№ 5С-12/2-13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в редакции решения Ерейментауского районного маслихата Акмолинской области от 03.10.2013 </w:t>
      </w:r>
      <w:r>
        <w:rPr>
          <w:rFonts w:ascii="Times New Roman"/>
          <w:b w:val="false"/>
          <w:i w:val="false"/>
          <w:color w:val="000000"/>
          <w:sz w:val="28"/>
        </w:rPr>
        <w:t>№ 5С-19/2-13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социального обеспечения, образования, культуры, спорта, работающим в аульной (сельской) местности, повышенные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бюджетные программы аппаратов акимов города Ерейментау, аульных (сельских) округов и аулов (сел)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бюджета района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Н.Мандаев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А.Калжанов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Ерейментауского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№ 5С-21/2-13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407"/>
        <w:gridCol w:w="275"/>
        <w:gridCol w:w="10035"/>
        <w:gridCol w:w="256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2469727,1</w:t>
            </w:r>
          </w:p>
        </w:tc>
      </w:tr>
      <w:tr>
        <w:trPr>
          <w:trHeight w:val="31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560968,7</w:t>
            </w:r>
          </w:p>
        </w:tc>
      </w:tr>
      <w:tr>
        <w:trPr>
          <w:trHeight w:val="28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</w:p>
        </w:tc>
      </w:tr>
      <w:tr>
        <w:trPr>
          <w:trHeight w:val="3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</w:p>
        </w:tc>
      </w:tr>
      <w:tr>
        <w:trPr>
          <w:trHeight w:val="30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217778,1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217778,1</w:t>
            </w:r>
          </w:p>
        </w:tc>
      </w:tr>
      <w:tr>
        <w:trPr>
          <w:trHeight w:val="28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292786,0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220490,0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33991,0</w:t>
            </w:r>
          </w:p>
        </w:tc>
      </w:tr>
      <w:tr>
        <w:trPr>
          <w:trHeight w:val="30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34846,0</w:t>
            </w:r>
          </w:p>
        </w:tc>
      </w:tr>
      <w:tr>
        <w:trPr>
          <w:trHeight w:val="36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3459,0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23439,6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7018,6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90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5873,0</w:t>
            </w:r>
          </w:p>
        </w:tc>
      </w:tr>
      <w:tr>
        <w:trPr>
          <w:trHeight w:val="3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5873,0</w:t>
            </w:r>
          </w:p>
        </w:tc>
      </w:tr>
      <w:tr>
        <w:trPr>
          <w:trHeight w:val="39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11359,3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49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52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1281,8</w:t>
            </w:r>
          </w:p>
        </w:tc>
      </w:tr>
      <w:tr>
        <w:trPr>
          <w:trHeight w:val="135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1281,8</w:t>
            </w:r>
          </w:p>
        </w:tc>
      </w:tr>
      <w:tr>
        <w:trPr>
          <w:trHeight w:val="31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8337,5</w:t>
            </w:r>
          </w:p>
        </w:tc>
      </w:tr>
      <w:tr>
        <w:trPr>
          <w:trHeight w:val="37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8337,5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27900,5</w:t>
            </w:r>
          </w:p>
        </w:tc>
      </w:tr>
      <w:tr>
        <w:trPr>
          <w:trHeight w:val="30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27900,5</w:t>
            </w:r>
          </w:p>
        </w:tc>
      </w:tr>
      <w:tr>
        <w:trPr>
          <w:trHeight w:val="31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14997,0</w:t>
            </w:r>
          </w:p>
        </w:tc>
      </w:tr>
      <w:tr>
        <w:trPr>
          <w:trHeight w:val="3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12903,5</w:t>
            </w:r>
          </w:p>
        </w:tc>
      </w:tr>
      <w:tr>
        <w:trPr>
          <w:trHeight w:val="31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1869498,6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1869498,6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1869498,6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533"/>
        <w:gridCol w:w="475"/>
        <w:gridCol w:w="9668"/>
        <w:gridCol w:w="247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2492701,5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221999,5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14381,4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14157,7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223,7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57711,6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46839,6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10872,0</w:t>
            </w:r>
          </w:p>
        </w:tc>
      </w:tr>
      <w:tr>
        <w:trPr>
          <w:trHeight w:val="8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125281,6</w:t>
            </w:r>
          </w:p>
        </w:tc>
      </w:tr>
      <w:tr>
        <w:trPr>
          <w:trHeight w:val="10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121912,5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3369,1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24624,9</w:t>
            </w:r>
          </w:p>
        </w:tc>
      </w:tr>
      <w:tr>
        <w:trPr>
          <w:trHeight w:val="14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23499,8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354,1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1694,0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1664514,2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1544,0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1544,0</w:t>
            </w:r>
          </w:p>
        </w:tc>
      </w:tr>
      <w:tr>
        <w:trPr>
          <w:trHeight w:val="6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1662970,2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10999,0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1263642,2</w:t>
            </w:r>
          </w:p>
        </w:tc>
      </w:tr>
      <w:tr>
        <w:trPr>
          <w:trHeight w:val="8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10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18335,0</w:t>
            </w:r>
          </w:p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154637,0</w:t>
            </w:r>
          </w:p>
        </w:tc>
      </w:tr>
      <w:tr>
        <w:trPr>
          <w:trHeight w:val="10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18944,6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917,6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58741,8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84864,0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81963,3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81963,3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21866,5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15895,1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1388,0</w:t>
            </w:r>
          </w:p>
        </w:tc>
      </w:tr>
      <w:tr>
        <w:trPr>
          <w:trHeight w:val="6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</w:p>
        </w:tc>
      </w:tr>
      <w:tr>
        <w:trPr>
          <w:trHeight w:val="7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12340,7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10974,0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2157,0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170073,0</w:t>
            </w:r>
          </w:p>
        </w:tc>
      </w:tr>
      <w:tr>
        <w:trPr>
          <w:trHeight w:val="9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19369,0</w:t>
            </w:r>
          </w:p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774,3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1079,0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10515,7</w:t>
            </w:r>
          </w:p>
        </w:tc>
      </w:tr>
      <w:tr>
        <w:trPr>
          <w:trHeight w:val="6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51293,6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1600,5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22790,3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11341,8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11218,0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93869,6</w:t>
            </w:r>
          </w:p>
        </w:tc>
      </w:tr>
      <w:tr>
        <w:trPr>
          <w:trHeight w:val="6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43048,2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50821,4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5540,8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4817,8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115633,1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91959,6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6418,7</w:t>
            </w:r>
          </w:p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56447,0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24319,9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14596,1</w:t>
            </w:r>
          </w:p>
        </w:tc>
      </w:tr>
      <w:tr>
        <w:trPr>
          <w:trHeight w:val="12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6713,1</w:t>
            </w:r>
          </w:p>
        </w:tc>
      </w:tr>
      <w:tr>
        <w:trPr>
          <w:trHeight w:val="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9077,4</w:t>
            </w:r>
          </w:p>
        </w:tc>
      </w:tr>
      <w:tr>
        <w:trPr>
          <w:trHeight w:val="7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3813,4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787,3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1250,7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3136,0</w:t>
            </w:r>
          </w:p>
        </w:tc>
      </w:tr>
      <w:tr>
        <w:trPr>
          <w:trHeight w:val="10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94248,6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10985,1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2767,6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9052,5</w:t>
            </w:r>
          </w:p>
        </w:tc>
      </w:tr>
      <w:tr>
        <w:trPr>
          <w:trHeight w:val="9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1614,5</w:t>
            </w:r>
          </w:p>
        </w:tc>
      </w:tr>
      <w:tr>
        <w:trPr>
          <w:trHeight w:val="7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70913,4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62604,4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14276,7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6173,7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6057,7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7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</w:p>
        </w:tc>
      </w:tr>
      <w:tr>
        <w:trPr>
          <w:trHeight w:val="7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5401,0</w:t>
            </w:r>
          </w:p>
        </w:tc>
      </w:tr>
      <w:tr>
        <w:trPr>
          <w:trHeight w:val="7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47846,0</w:t>
            </w:r>
          </w:p>
        </w:tc>
      </w:tr>
      <w:tr>
        <w:trPr>
          <w:trHeight w:val="8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10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9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46541,0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46541,0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44811,0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20219,3</w:t>
            </w:r>
          </w:p>
        </w:tc>
      </w:tr>
      <w:tr>
        <w:trPr>
          <w:trHeight w:val="9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6865,3</w:t>
            </w:r>
          </w:p>
        </w:tc>
      </w:tr>
      <w:tr>
        <w:trPr>
          <w:trHeight w:val="8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13354,0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18222,0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18222,0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3693,7</w:t>
            </w:r>
          </w:p>
        </w:tc>
      </w:tr>
      <w:tr>
        <w:trPr>
          <w:trHeight w:val="9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3693,7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10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33643,6</w:t>
            </w:r>
          </w:p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33643,6</w:t>
            </w:r>
          </w:p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10499,1</w:t>
            </w:r>
          </w:p>
        </w:tc>
      </w:tr>
      <w:tr>
        <w:trPr>
          <w:trHeight w:val="7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23144,5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-23094,4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23094,4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24174,4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24174,4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24174,4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69"/>
        <w:gridCol w:w="787"/>
        <w:gridCol w:w="8798"/>
        <w:gridCol w:w="255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2111852,0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610872,0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243769,0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243769,0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312777,0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236868,0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40123,0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32570,0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26262,0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</w:p>
        </w:tc>
      </w:tr>
      <w:tr>
        <w:trPr>
          <w:trHeight w:val="11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3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1474737,0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1474737,0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73"/>
        <w:gridCol w:w="814"/>
        <w:gridCol w:w="8783"/>
        <w:gridCol w:w="253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2111852,0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208713,0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47303,0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47303,0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122030,0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122030,0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24515,0</w:t>
            </w:r>
          </w:p>
        </w:tc>
      </w:tr>
      <w:tr>
        <w:trPr>
          <w:trHeight w:val="16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1584560,0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1582677,0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1318113,0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50166,0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159785,0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86488,0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86488,0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12708,0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14980,0</w:t>
            </w:r>
          </w:p>
        </w:tc>
      </w:tr>
      <w:tr>
        <w:trPr>
          <w:trHeight w:val="17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53377,0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94066,0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13344,0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25358,0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 бюджета)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773"/>
        <w:gridCol w:w="753"/>
        <w:gridCol w:w="8909"/>
        <w:gridCol w:w="24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2081986,0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647524,0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23682,0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23682,0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258964,0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258964,0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331709,0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251235,0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42541,0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34524,0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3409,0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27139,0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4503,0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14290,0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7980,0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6030,0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6030,0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21752,0</w:t>
            </w:r>
          </w:p>
        </w:tc>
      </w:tr>
      <w:tr>
        <w:trPr>
          <w:trHeight w:val="4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9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7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12403,0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12403,0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7365,0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7365,0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6066,0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6066,0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6066,0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1406644,0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1406644,0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1406644,0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13"/>
        <w:gridCol w:w="752"/>
        <w:gridCol w:w="8993"/>
        <w:gridCol w:w="247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2081986,0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212228,0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15165,0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15165,0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48518,0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48518,0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123530,0</w:t>
            </w:r>
          </w:p>
        </w:tc>
      </w:tr>
      <w:tr>
        <w:trPr>
          <w:trHeight w:val="9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123530,0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25015,0</w:t>
            </w:r>
          </w:p>
        </w:tc>
      </w:tr>
      <w:tr>
        <w:trPr>
          <w:trHeight w:val="16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23945,0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11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1527636,0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1525753,0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11395,0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1278027,0</w:t>
            </w:r>
          </w:p>
        </w:tc>
      </w:tr>
      <w:tr>
        <w:trPr>
          <w:trHeight w:val="8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6005,0</w:t>
            </w:r>
          </w:p>
        </w:tc>
      </w:tr>
      <w:tr>
        <w:trPr>
          <w:trHeight w:val="9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50488,0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158849,0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113564,0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113564,0</w:t>
            </w:r>
          </w:p>
        </w:tc>
      </w:tr>
      <w:tr>
        <w:trPr>
          <w:trHeight w:val="11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21556,0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21017,0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2109,0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21017,0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12908,0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28797,0</w:t>
            </w:r>
          </w:p>
        </w:tc>
      </w:tr>
      <w:tr>
        <w:trPr>
          <w:trHeight w:val="17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3126,0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45648,0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20364,0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11483,0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18884,0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117279,0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94900,0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57900,0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14087,0</w:t>
            </w:r>
          </w:p>
        </w:tc>
      </w:tr>
      <w:tr>
        <w:trPr>
          <w:trHeight w:val="11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2105,0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2217,0</w:t>
            </w:r>
          </w:p>
        </w:tc>
      </w:tr>
      <w:tr>
        <w:trPr>
          <w:trHeight w:val="10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25700,0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18200,0</w:t>
            </w:r>
          </w:p>
        </w:tc>
      </w:tr>
      <w:tr>
        <w:trPr>
          <w:trHeight w:val="8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18200,0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12750,0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6550,0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6550,0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8898,0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10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9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7524,0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7524,0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15463,0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3063,0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3063,0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9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бюджета)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Ерейментауского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№ 5С-21/2-13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5"/>
        <w:gridCol w:w="2385"/>
      </w:tblGrid>
      <w:tr>
        <w:trPr>
          <w:trHeight w:val="25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260 648,0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202 426,0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116 285,0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917,6</w:t>
            </w:r>
          </w:p>
        </w:tc>
      </w:tr>
      <w:tr>
        <w:trPr>
          <w:trHeight w:val="108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оставшихся без попечения родителей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18 944,6</w:t>
            </w:r>
          </w:p>
        </w:tc>
      </w:tr>
      <w:tr>
        <w:trPr>
          <w:trHeight w:val="91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21 934,8</w:t>
            </w:r>
          </w:p>
        </w:tc>
      </w:tr>
      <w:tr>
        <w:trPr>
          <w:trHeight w:val="73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56 357,0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9 937,0</w:t>
            </w:r>
          </w:p>
        </w:tc>
      </w:tr>
      <w:tr>
        <w:trPr>
          <w:trHeight w:val="70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3 425,6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2 767,6</w:t>
            </w:r>
          </w:p>
        </w:tc>
      </w:tr>
      <w:tr>
        <w:trPr>
          <w:trHeight w:val="69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62 604,4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62 604,4</w:t>
            </w:r>
          </w:p>
        </w:tc>
      </w:tr>
      <w:tr>
        <w:trPr>
          <w:trHeight w:val="76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13 354,0</w:t>
            </w:r>
          </w:p>
        </w:tc>
      </w:tr>
      <w:tr>
        <w:trPr>
          <w:trHeight w:val="112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13 354,0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58 222,0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58 222,0</w:t>
            </w:r>
          </w:p>
        </w:tc>
      </w:tr>
      <w:tr>
        <w:trPr>
          <w:trHeight w:val="79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 (Реконструкция магистральных водопроводных сетей в городе Ерейментау)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102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 (Строительство 60-квартирного (арендного) коммунального жилого дома в городе Ерейментау)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Ерейментауского районного маслихата Акмолинской области от 05.12.2013 </w:t>
      </w:r>
      <w:r>
        <w:rPr>
          <w:rFonts w:ascii="Times New Roman"/>
          <w:b w:val="false"/>
          <w:i w:val="false"/>
          <w:color w:val="ff0000"/>
          <w:sz w:val="28"/>
        </w:rPr>
        <w:t>№ 5С-20/2-13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2"/>
        <w:gridCol w:w="2528"/>
      </w:tblGrid>
      <w:tr>
        <w:trPr>
          <w:trHeight w:val="2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127 691,6</w:t>
            </w:r>
          </w:p>
        </w:tc>
      </w:tr>
      <w:tr>
        <w:trPr>
          <w:trHeight w:val="4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77 946,2</w:t>
            </w:r>
          </w:p>
        </w:tc>
      </w:tr>
      <w:tr>
        <w:trPr>
          <w:trHeight w:val="61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2 697,0</w:t>
            </w:r>
          </w:p>
        </w:tc>
      </w:tr>
      <w:tr>
        <w:trPr>
          <w:trHeight w:val="58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</w:p>
        </w:tc>
      </w:tr>
      <w:tr>
        <w:trPr>
          <w:trHeight w:val="81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Ерейментауского района и многодетных семей сельской местности Ерейментауского района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1 657,0</w:t>
            </w:r>
          </w:p>
        </w:tc>
      </w:tr>
      <w:tr>
        <w:trPr>
          <w:trHeight w:val="81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46 661,0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улиц города Ерейментау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41 040,0</w:t>
            </w:r>
          </w:p>
        </w:tc>
      </w:tr>
      <w:tr>
        <w:trPr>
          <w:trHeight w:val="5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подготовки к отопительному периоду объектов теплоснабжения района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5 621,0</w:t>
            </w:r>
          </w:p>
        </w:tc>
      </w:tr>
      <w:tr>
        <w:trPr>
          <w:trHeight w:val="46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28 588,2</w:t>
            </w:r>
          </w:p>
        </w:tc>
      </w:tr>
      <w:tr>
        <w:trPr>
          <w:trHeight w:val="46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автоматической пожарной сигнализации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8 588,2</w:t>
            </w:r>
          </w:p>
        </w:tc>
      </w:tr>
      <w:tr>
        <w:trPr>
          <w:trHeight w:val="27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блочно-модульных котельных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49 745,4</w:t>
            </w:r>
          </w:p>
        </w:tc>
      </w:tr>
      <w:tr>
        <w:trPr>
          <w:trHeight w:val="4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49 745,4</w:t>
            </w:r>
          </w:p>
        </w:tc>
      </w:tr>
      <w:tr>
        <w:trPr>
          <w:trHeight w:val="45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(село Новомарковка)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49 745,4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акима города Ерейментау</w:t>
      </w:r>
      <w:r>
        <w:br/>
      </w:r>
      <w:r>
        <w:rPr>
          <w:rFonts w:ascii="Times New Roman"/>
          <w:b/>
          <w:i w:val="false"/>
          <w:color w:val="000000"/>
        </w:rPr>
        <w:t>
и сельских округов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Ерейментауского районного маслихата Акмолинской области от 03.10.2013 </w:t>
      </w:r>
      <w:r>
        <w:rPr>
          <w:rFonts w:ascii="Times New Roman"/>
          <w:b w:val="false"/>
          <w:i w:val="false"/>
          <w:color w:val="ff0000"/>
          <w:sz w:val="28"/>
        </w:rPr>
        <w:t>№ 5С-19/2-13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95"/>
        <w:gridCol w:w="758"/>
        <w:gridCol w:w="780"/>
        <w:gridCol w:w="8231"/>
        <w:gridCol w:w="248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774,3</w:t>
            </w:r>
          </w:p>
        </w:tc>
      </w:tr>
      <w:tr>
        <w:trPr>
          <w:trHeight w:val="4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174,3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10515,7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535,7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28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3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6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