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2cd6" w14:textId="f322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Буландынском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27 апреля 2012 года № 5С-4/4. Зарегистрировано Управлением юстиции Буландынского района Акмолинской области 29 мая 2012 года № 1-7-155. Утратило силу решением Буландынского районного маслихата Акмолинской области от 26 апреля 2013 года № 5С-16/5</w:t>
      </w:r>
    </w:p>
    <w:p>
      <w:pPr>
        <w:spacing w:after="0"/>
        <w:ind w:left="0"/>
        <w:jc w:val="both"/>
      </w:pPr>
      <w:r>
        <w:rPr>
          <w:rFonts w:ascii="Times New Roman"/>
          <w:b w:val="false"/>
          <w:i w:val="false"/>
          <w:color w:val="ff0000"/>
          <w:sz w:val="28"/>
        </w:rPr>
        <w:t xml:space="preserve">      Сноска. Утратило силу решением Буландынского районного маслихата Акмолинской области от 26.04.2013 </w:t>
      </w:r>
      <w:r>
        <w:rPr>
          <w:rFonts w:ascii="Times New Roman"/>
          <w:b w:val="false"/>
          <w:i w:val="false"/>
          <w:color w:val="ff0000"/>
          <w:sz w:val="28"/>
        </w:rPr>
        <w:t>№ 5С-16/5</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Буландынский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Буландынском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Буландынского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xml:space="preserve">      Председатель 4 очередной </w:t>
      </w:r>
      <w:r>
        <w:br/>
      </w:r>
      <w:r>
        <w:rPr>
          <w:rFonts w:ascii="Times New Roman"/>
          <w:b w:val="false"/>
          <w:i w:val="false"/>
          <w:color w:val="000000"/>
          <w:sz w:val="28"/>
        </w:rPr>
        <w:t>
</w:t>
      </w:r>
      <w:r>
        <w:rPr>
          <w:rFonts w:ascii="Times New Roman"/>
          <w:b w:val="false"/>
          <w:i/>
          <w:color w:val="000000"/>
          <w:sz w:val="28"/>
        </w:rPr>
        <w:t>      сессии                                     В.Судибор</w:t>
      </w:r>
    </w:p>
    <w:p>
      <w:pPr>
        <w:spacing w:after="0"/>
        <w:ind w:left="0"/>
        <w:jc w:val="both"/>
      </w:pPr>
      <w:r>
        <w:rPr>
          <w:rFonts w:ascii="Times New Roman"/>
          <w:b w:val="false"/>
          <w:i/>
          <w:color w:val="000000"/>
          <w:sz w:val="28"/>
        </w:rPr>
        <w:t xml:space="preserve">      Секретарь районного </w:t>
      </w:r>
      <w:r>
        <w:br/>
      </w:r>
      <w:r>
        <w:rPr>
          <w:rFonts w:ascii="Times New Roman"/>
          <w:b w:val="false"/>
          <w:i w:val="false"/>
          <w:color w:val="000000"/>
          <w:sz w:val="28"/>
        </w:rPr>
        <w:t>
</w:t>
      </w:r>
      <w:r>
        <w:rPr>
          <w:rFonts w:ascii="Times New Roman"/>
          <w:b w:val="false"/>
          <w:i/>
          <w:color w:val="000000"/>
          <w:sz w:val="28"/>
        </w:rPr>
        <w:t>      маслихата                                  Ш.Кусаинов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акима Буландынского района                 О.Смагулов</w:t>
      </w:r>
    </w:p>
    <w:bookmarkStart w:name="z5"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Буландынского районного маслихата</w:t>
      </w:r>
      <w:r>
        <w:br/>
      </w:r>
      <w:r>
        <w:rPr>
          <w:rFonts w:ascii="Times New Roman"/>
          <w:b w:val="false"/>
          <w:i w:val="false"/>
          <w:color w:val="000000"/>
          <w:sz w:val="28"/>
        </w:rPr>
        <w:t xml:space="preserve">
от 27 апреля 2012 года № 5С–4/4 </w:t>
      </w:r>
    </w:p>
    <w:bookmarkEnd w:id="1"/>
    <w:p>
      <w:pPr>
        <w:spacing w:after="0"/>
        <w:ind w:left="0"/>
        <w:jc w:val="left"/>
      </w:pPr>
      <w:r>
        <w:rPr>
          <w:rFonts w:ascii="Times New Roman"/>
          <w:b/>
          <w:i w:val="false"/>
          <w:color w:val="000000"/>
        </w:rPr>
        <w:t xml:space="preserve"> Перечень </w:t>
      </w:r>
      <w:r>
        <w:br/>
      </w:r>
      <w:r>
        <w:rPr>
          <w:rFonts w:ascii="Times New Roman"/>
          <w:b/>
          <w:i w:val="false"/>
          <w:color w:val="000000"/>
        </w:rPr>
        <w:t>
решений Буландынского районного маслихата,</w:t>
      </w:r>
      <w:r>
        <w:br/>
      </w:r>
      <w:r>
        <w:rPr>
          <w:rFonts w:ascii="Times New Roman"/>
          <w:b/>
          <w:i w:val="false"/>
          <w:color w:val="000000"/>
        </w:rPr>
        <w:t>
признанные утратившими силу</w:t>
      </w:r>
    </w:p>
    <w:bookmarkStart w:name="z6" w:id="2"/>
    <w:p>
      <w:pPr>
        <w:spacing w:after="0"/>
        <w:ind w:left="0"/>
        <w:jc w:val="both"/>
      </w:pPr>
      <w:r>
        <w:rPr>
          <w:rFonts w:ascii="Times New Roman"/>
          <w:b w:val="false"/>
          <w:i w:val="false"/>
          <w:color w:val="000000"/>
          <w:sz w:val="28"/>
        </w:rPr>
        <w:t>      1. Решение Буландынского районного маслихата «Об утверждении Правил предоставления малообеспеченным семьям (гражданам) жилищной помощи на содержание жилья (кроме содержания индивидуального жилого дома), оплату жилищно-коммунальных услуг и услуг связи» от 12 декабря 2007 года № 4С-6/7, (зарегистрировано в реестре государственной регистрации нормативных правовых актов № 1-7-58, опубликовано 1 февраля 2008 года в районных газетах «Бұланды таңы», «Вести Бұланды жаршысы»)</w:t>
      </w:r>
      <w:r>
        <w:br/>
      </w:r>
      <w:r>
        <w:rPr>
          <w:rFonts w:ascii="Times New Roman"/>
          <w:b w:val="false"/>
          <w:i w:val="false"/>
          <w:color w:val="000000"/>
          <w:sz w:val="28"/>
        </w:rPr>
        <w:t>
      2. Решение Буландынского районного маслихата «О внесении изменений в Правила предоставления малообеспеченным семьям (гражданам) жилищной помощи на содержание жилья (кроме содержания индивидуального жилого дома), оплату жилищно-коммунальных услуг и услуг связи, утвержденные решением Буландынского районного маслихата от 12 декабря 2007 года № 4С-6/7» от 14 марта 2008 года № 4С-7/12, (зарегистрировано в реестре государственной регистрации нормативных правовых актов № 1-7-63, опубликовано 18 апреля 2008 года в районных газетах «Бұланды таңы», «Вести Бұланды жаршысы»).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 внесении изменений и дополнений в Правила предоставления малообеспеченным семьям (гражданам) жилищной помощи на содержание жилья (кроме содержания индивидуального жилого дома), оплату жилищно-коммунальных услуг и услуг связи, утвержденные решением Буландынского районного маслихата от 12 декабря 2007 года № 4С-6/7» от 30 января 2009 года № 4С-15/3, (зарегистрировано в реестре государственной регистрации нормативных правовых актов № 1-7-75, опубликовано 13 марта 2009 года в районных газетах «Бұланды таңы», «Вести Бұланды жаршысы»).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 внесении изменений в Правила предоставления малообеспеченным семьям (гражданам) жилищной помощи на содержание жилья (кроме содержания индивидуального жилого дома), оплату жилищно-коммунальных услуг и услуг связи, утвержденные решением Буландынского районного маслихата от 12 декабря 2007 года № 4С-6/7» от 12 декабря 2009 года № 4С-23/5, (зарегистрировано в реестре государственной регистрации нормативных правовых актов № 1-7-103, опубликовано 12 февраля 2010 года в районных газетах «Бұланды таңы», «Вести Бұланды жаршысы»).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Буландынского районного маслихата «О внесении изменений и дополнения в решение Буландынского районного маслихата от 12 декабря 2007 года № 4С-6/7 «Об утверждении Правил предоставления малообеспеченным семьям (гражданам) жилищной помощи на содержание жилья (кроме содержания индивидуального жилого дома), оплату жилищно-коммунальных услуг и услуг телекоммуникаций» от 9 апреля 2010 года № 4С-27/4, (зарегистрировано в реестре государственной регистрации нормативных правовых актов № 1-7-114, опубликовано 4 июня 2010 года в районных газетах «Бұланды таңы», «Вести Бұланды жаршысы»).</w:t>
      </w:r>
    </w:p>
    <w:bookmarkEnd w:id="2"/>
    <w:bookmarkStart w:name="z10" w:id="3"/>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Буландынского районного маслихата</w:t>
      </w:r>
      <w:r>
        <w:br/>
      </w:r>
      <w:r>
        <w:rPr>
          <w:rFonts w:ascii="Times New Roman"/>
          <w:b w:val="false"/>
          <w:i w:val="false"/>
          <w:color w:val="000000"/>
          <w:sz w:val="28"/>
        </w:rPr>
        <w:t>
от 27 апреля 2012 года № 5С-4/4</w:t>
      </w:r>
    </w:p>
    <w:bookmarkEnd w:id="3"/>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Буландынском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Буландынском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Буландынском районе.</w:t>
      </w:r>
    </w:p>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Буландынском районе,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Сноска.Пункт 1 в редакции решения Буландынского районного маслихата Акмолинской области от 20.12.2012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11% к совокупному доходу семьи.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районного бюджета лицам, постоянно проживающим в Буландынском районе.</w:t>
      </w:r>
      <w:r>
        <w:br/>
      </w:r>
      <w:r>
        <w:rPr>
          <w:rFonts w:ascii="Times New Roman"/>
          <w:b w:val="false"/>
          <w:i w:val="false"/>
          <w:color w:val="000000"/>
          <w:sz w:val="28"/>
        </w:rPr>
        <w:t>
</w:t>
      </w:r>
      <w:r>
        <w:rPr>
          <w:rFonts w:ascii="Times New Roman"/>
          <w:b w:val="false"/>
          <w:i w:val="false"/>
          <w:color w:val="ff0000"/>
          <w:sz w:val="28"/>
        </w:rPr>
        <w:t xml:space="preserve">      Сноска.Пункт 2 в редакции решения Буландынского районного маслихата Акмолинской области от 20.12.2012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4. Компенсационные нормы на потребление твердого топлива с местным отоплением установить пять тонн на отопительный сезон, для одиноко проживающих пенсионеров и инвалидов первой и второй группы в квартал обращения.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5. Компенсационные нормы при баллоном газоснабжении 0,5 баллона газа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Установить норму расхода электрической энергии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Буландынского района» (далее – уполномоченный орган).</w:t>
      </w:r>
    </w:p>
    <w:bookmarkEnd w:id="5"/>
    <w:bookmarkStart w:name="z18" w:id="6"/>
    <w:p>
      <w:pPr>
        <w:spacing w:after="0"/>
        <w:ind w:left="0"/>
        <w:jc w:val="left"/>
      </w:pPr>
      <w:r>
        <w:rPr>
          <w:rFonts w:ascii="Times New Roman"/>
          <w:b/>
          <w:i w:val="false"/>
          <w:color w:val="000000"/>
        </w:rPr>
        <w:t xml:space="preserve"> 
2. Назначение и выплата жилищной помощи</w:t>
      </w:r>
    </w:p>
    <w:bookmarkEnd w:id="6"/>
    <w:bookmarkStart w:name="z19" w:id="7"/>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9. При изменении тарифов на оплату содержания жилья и коммунальных услуг, изменении доходов семьи, уполномоченный орган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9)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Сноска.Пункт 10 в редакции решения Буландынского районного маслихата Акмолинской области от 20.12.2012 </w:t>
      </w:r>
      <w:r>
        <w:rPr>
          <w:rFonts w:ascii="Times New Roman"/>
          <w:b w:val="false"/>
          <w:i w:val="false"/>
          <w:color w:val="000000"/>
          <w:sz w:val="28"/>
        </w:rPr>
        <w:t>№ 5С-12/3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пунктом 10,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12.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10,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13.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10,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15.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уполномоченном органе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
      16. Государственным учреждением «Отдел занятости и социальных программ Буландынского района» в предоставлении государственной услуги отказывается в случае, если оплата на капитальный ремонт и (или) взносы на накопление средств на капитальный ремонт общего имущества объектов кондоминимума, потребления коммунальных услуг и услуг связи в части увеличения абонентской платы за телефон, подключенный к сети телекоммуникации, арендной платы за пользование жилищем не превышает предельно-допустимый уровень расходов семьи на эти цели 11 %.</w:t>
      </w:r>
      <w:r>
        <w:br/>
      </w:r>
      <w:r>
        <w:rPr>
          <w:rFonts w:ascii="Times New Roman"/>
          <w:b w:val="false"/>
          <w:i w:val="false"/>
          <w:color w:val="000000"/>
          <w:sz w:val="28"/>
        </w:rPr>
        <w:t>
      Выплата жилищной помощи приостанавливается в случае, если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000000"/>
          <w:sz w:val="28"/>
        </w:rPr>
        <w:t>
      17. Уполномоченный орган после принятия решения письменно уведомляет заявителя о принятом решении.</w:t>
      </w:r>
      <w:r>
        <w:br/>
      </w:r>
      <w:r>
        <w:rPr>
          <w:rFonts w:ascii="Times New Roman"/>
          <w:b w:val="false"/>
          <w:i w:val="false"/>
          <w:color w:val="000000"/>
          <w:sz w:val="28"/>
        </w:rPr>
        <w:t>
      Выдача уведомления о назначении (отказе в назначении) жилищной помощи осуществляется уполномоченным органом либо в Центре обслуживания населения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18. В случае возникновения сомнения в достоверности информации уполномоченный орган обращается в органы, уполномоченные производить проверки.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19. Выплата жилищной помощи малообеспеченным семьям (гражданам) осуществляется уполномоченным органом путем перечисления денежных средств на личные счета получателя.</w:t>
      </w:r>
    </w:p>
    <w:bookmarkEnd w:id="7"/>
    <w:bookmarkStart w:name="z30" w:id="8"/>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8"/>
    <w:p>
      <w:pPr>
        <w:spacing w:after="0"/>
        <w:ind w:left="0"/>
        <w:jc w:val="both"/>
      </w:pPr>
      <w:r>
        <w:rPr>
          <w:rFonts w:ascii="Times New Roman"/>
          <w:b w:val="false"/>
          <w:i w:val="false"/>
          <w:color w:val="000000"/>
          <w:sz w:val="28"/>
        </w:rPr>
        <w:t>      20.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