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845c" w14:textId="bde8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 малообеспеченным семьям (гражданам) проживающим в Атбасарском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Атбасарского районного маслихата Акмолинской области от 27 июня 2012 года № 5С 7/4. Зарегистрировано Управлением юстиции Атбасарского района Акмолинской области 19 июля 2012 года № 1-5-188. Утратило силу решением Атбасарского районного маслихата Акмолинской области от 9 февраля 2015 года № 5С 31/5</w:t>
      </w:r>
    </w:p>
    <w:p>
      <w:pPr>
        <w:spacing w:after="0"/>
        <w:ind w:left="0"/>
        <w:jc w:val="both"/>
      </w:pPr>
      <w:r>
        <w:rPr>
          <w:rFonts w:ascii="Times New Roman"/>
          <w:b w:val="false"/>
          <w:i w:val="false"/>
          <w:color w:val="ff0000"/>
          <w:sz w:val="28"/>
        </w:rPr>
        <w:t xml:space="preserve">      Сноска. Утратило силу решением Атбасарского районного маслихата Акмолинской области от 09.02.2015 </w:t>
      </w:r>
      <w:r>
        <w:rPr>
          <w:rFonts w:ascii="Times New Roman"/>
          <w:b w:val="false"/>
          <w:i w:val="false"/>
          <w:color w:val="ff0000"/>
          <w:sz w:val="28"/>
        </w:rPr>
        <w:t>№ 5С 31/5</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Атбасарский районный маслихат 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жилищной помощи малообеспеченным семьям (гражданам) проживающим в Атбасарском районе.</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w:t>
      </w:r>
      <w:r>
        <w:rPr>
          <w:rFonts w:ascii="Times New Roman"/>
          <w:b w:val="false"/>
          <w:i w:val="false"/>
          <w:color w:val="000000"/>
          <w:sz w:val="28"/>
        </w:rPr>
        <w:t>решения</w:t>
      </w:r>
      <w:r>
        <w:rPr>
          <w:rFonts w:ascii="Times New Roman"/>
          <w:b w:val="false"/>
          <w:i w:val="false"/>
          <w:color w:val="000000"/>
          <w:sz w:val="28"/>
        </w:rPr>
        <w:t xml:space="preserve"> Атбасарского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Ахметов А.Б.</w:t>
      </w:r>
    </w:p>
    <w:p>
      <w:pPr>
        <w:spacing w:after="0"/>
        <w:ind w:left="0"/>
        <w:jc w:val="both"/>
      </w:pPr>
      <w:r>
        <w:rPr>
          <w:rFonts w:ascii="Times New Roman"/>
          <w:b w:val="false"/>
          <w:i/>
          <w:color w:val="000000"/>
          <w:sz w:val="28"/>
        </w:rPr>
        <w:t>      Секретарь Атбасарского</w:t>
      </w:r>
      <w:r>
        <w:br/>
      </w:r>
      <w:r>
        <w:rPr>
          <w:rFonts w:ascii="Times New Roman"/>
          <w:b w:val="false"/>
          <w:i w:val="false"/>
          <w:color w:val="000000"/>
          <w:sz w:val="28"/>
        </w:rPr>
        <w:t>
</w:t>
      </w:r>
      <w:r>
        <w:rPr>
          <w:rFonts w:ascii="Times New Roman"/>
          <w:b w:val="false"/>
          <w:i/>
          <w:color w:val="000000"/>
          <w:sz w:val="28"/>
        </w:rPr>
        <w:t>      районного маслихата                        Борумбаев Б.А.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w:t>
      </w:r>
      <w:r>
        <w:br/>
      </w:r>
      <w:r>
        <w:rPr>
          <w:rFonts w:ascii="Times New Roman"/>
          <w:b w:val="false"/>
          <w:i w:val="false"/>
          <w:color w:val="000000"/>
          <w:sz w:val="28"/>
        </w:rPr>
        <w:t>
</w:t>
      </w:r>
      <w:r>
        <w:rPr>
          <w:rFonts w:ascii="Times New Roman"/>
          <w:b w:val="false"/>
          <w:i/>
          <w:color w:val="000000"/>
          <w:sz w:val="28"/>
        </w:rPr>
        <w:t>      Атбасарского района                        Е.Сагдиев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Атбасарского   </w:t>
      </w:r>
      <w:r>
        <w:br/>
      </w:r>
      <w:r>
        <w:rPr>
          <w:rFonts w:ascii="Times New Roman"/>
          <w:b w:val="false"/>
          <w:i w:val="false"/>
          <w:color w:val="000000"/>
          <w:sz w:val="28"/>
        </w:rPr>
        <w:t xml:space="preserve">
районного маслихата    </w:t>
      </w:r>
      <w:r>
        <w:br/>
      </w:r>
      <w:r>
        <w:rPr>
          <w:rFonts w:ascii="Times New Roman"/>
          <w:b w:val="false"/>
          <w:i w:val="false"/>
          <w:color w:val="000000"/>
          <w:sz w:val="28"/>
        </w:rPr>
        <w:t>
от 27 июня 2012 года № 5С 7/4</w:t>
      </w:r>
    </w:p>
    <w:bookmarkEnd w:id="1"/>
    <w:bookmarkStart w:name="z6" w:id="2"/>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w:t>
      </w:r>
      <w:r>
        <w:br/>
      </w:r>
      <w:r>
        <w:rPr>
          <w:rFonts w:ascii="Times New Roman"/>
          <w:b/>
          <w:i w:val="false"/>
          <w:color w:val="000000"/>
        </w:rPr>
        <w:t>
Атбасарского районного маслихата</w:t>
      </w:r>
    </w:p>
    <w:bookmarkEnd w:id="2"/>
    <w:bookmarkStart w:name="z7" w:id="3"/>
    <w:p>
      <w:pPr>
        <w:spacing w:after="0"/>
        <w:ind w:left="0"/>
        <w:jc w:val="both"/>
      </w:pPr>
      <w:r>
        <w:rPr>
          <w:rFonts w:ascii="Times New Roman"/>
          <w:b w:val="false"/>
          <w:i w:val="false"/>
          <w:color w:val="000000"/>
          <w:sz w:val="28"/>
        </w:rPr>
        <w:t>
      1. Решение Атбасарского районного маслихата «Об утверждении Правил оказания жилищной помощи малообеспеченным семьям (гражданам) на оплату содержания жилища (кроме содержания индивидуального жилого дома) и потребления коммунальных услуг» от 13 декабря 2007 года № 4С 4/6, (зарегистрировано в реестре государственной регистрации нормативных правовых актов за № 1-5-89, опубликовано от 1 февраля 2008 года в газетах «Атбасар», «Простор»).</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Решение</w:t>
      </w:r>
      <w:r>
        <w:rPr>
          <w:rFonts w:ascii="Times New Roman"/>
          <w:b w:val="false"/>
          <w:i w:val="false"/>
          <w:color w:val="000000"/>
          <w:sz w:val="28"/>
        </w:rPr>
        <w:t xml:space="preserve"> Атбасарского районного маслихата «О внесении изменения в решение Атбасарского районного маслихата от 13 декабря 2007 года № 4С 4/6 «Об утверждении Правил оказания жилищной помощи малообеспеченным семьям (гражданам) на оплату содержания жилища (кроме содержания индивидуального жилого дома) и потребления коммунальных услуг» от 27 апреля 2009 года № 4С 17/5, (зарегистрировано в реестре государственной регистрации нормативных правовых актов за № 1-5-116, опубликовано от 15 мая 2009 года в газетах «Атбасар», «Простор»).</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Решение</w:t>
      </w:r>
      <w:r>
        <w:rPr>
          <w:rFonts w:ascii="Times New Roman"/>
          <w:b w:val="false"/>
          <w:i w:val="false"/>
          <w:color w:val="000000"/>
          <w:sz w:val="28"/>
        </w:rPr>
        <w:t xml:space="preserve"> Атбасарского районного маслихата «О внесении изменений и дополнений в решение Атбасарского районного маслихата от 13 декабря 2007 года № 4С 4/6 «Об утверждении Правил оказания жилищной помощи малообеспеченным семьям (гражданам) на оплату содержания жилища (кроме содержания индивидуального жилого дома) и потребления коммунальных услуг» от 19 октября 2009 года № 4С 21/6, (зарегистрировано в реестре государственной регистрации нормативных правовых актов за № 1-5-123, опубликовано от 15 января 2010 года в газетах «Атбасар», «Простор»).</w:t>
      </w:r>
      <w:r>
        <w:br/>
      </w:r>
      <w:r>
        <w:rPr>
          <w:rFonts w:ascii="Times New Roman"/>
          <w:b w:val="false"/>
          <w:i w:val="false"/>
          <w:color w:val="000000"/>
          <w:sz w:val="28"/>
        </w:rPr>
        <w:t>
</w:t>
      </w:r>
      <w:r>
        <w:rPr>
          <w:rFonts w:ascii="Times New Roman"/>
          <w:b w:val="false"/>
          <w:i w:val="false"/>
          <w:color w:val="000000"/>
          <w:sz w:val="28"/>
        </w:rPr>
        <w:t>
      4. Решение Атбасарского районного маслихата «О внесении изменений и дополнения в решение Атбасарского районного маслихата от 13 декабря 2007 года № 4С 4/6 «Об утверждении Правил оказания жилищной помощи малообеспеченным семьям (гражданам) на оплату содержания жилища (кроме содержания индивидуального жилого дома) и потребления коммунальных услуг» от 26 июля 2010 года № 4С 28/7, (зарегистрировано в реестре государственной регистрации нормативных правовых актов за № 1-5-142, опубликовано от 3 сентября 2010 года в газетах «Атбасар», «Простор»).</w:t>
      </w:r>
    </w:p>
    <w:bookmarkEnd w:id="3"/>
    <w:bookmarkStart w:name="z11" w:id="4"/>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решением Атбасарского   </w:t>
      </w:r>
      <w:r>
        <w:br/>
      </w:r>
      <w:r>
        <w:rPr>
          <w:rFonts w:ascii="Times New Roman"/>
          <w:b w:val="false"/>
          <w:i w:val="false"/>
          <w:color w:val="000000"/>
          <w:sz w:val="28"/>
        </w:rPr>
        <w:t xml:space="preserve">
районного маслихата    </w:t>
      </w:r>
      <w:r>
        <w:br/>
      </w:r>
      <w:r>
        <w:rPr>
          <w:rFonts w:ascii="Times New Roman"/>
          <w:b w:val="false"/>
          <w:i w:val="false"/>
          <w:color w:val="000000"/>
          <w:sz w:val="28"/>
        </w:rPr>
        <w:t>
от 27 июня 2012 года № 5С 7/4</w:t>
      </w:r>
    </w:p>
    <w:bookmarkEnd w:id="4"/>
    <w:bookmarkStart w:name="z12" w:id="5"/>
    <w:p>
      <w:pPr>
        <w:spacing w:after="0"/>
        <w:ind w:left="0"/>
        <w:jc w:val="left"/>
      </w:pPr>
      <w:r>
        <w:rPr>
          <w:rFonts w:ascii="Times New Roman"/>
          <w:b/>
          <w:i w:val="false"/>
          <w:color w:val="000000"/>
        </w:rPr>
        <w:t xml:space="preserve"> 
Правила</w:t>
      </w:r>
      <w:r>
        <w:br/>
      </w:r>
      <w:r>
        <w:rPr>
          <w:rFonts w:ascii="Times New Roman"/>
          <w:b/>
          <w:i w:val="false"/>
          <w:color w:val="000000"/>
        </w:rPr>
        <w:t>
оказания жилищной помощи малообеспеченным</w:t>
      </w:r>
      <w:r>
        <w:br/>
      </w:r>
      <w:r>
        <w:rPr>
          <w:rFonts w:ascii="Times New Roman"/>
          <w:b/>
          <w:i w:val="false"/>
          <w:color w:val="000000"/>
        </w:rPr>
        <w:t>
семьям (гражданам) проживающим в Атбасарском районе.</w:t>
      </w:r>
    </w:p>
    <w:bookmarkEnd w:id="5"/>
    <w:bookmarkStart w:name="z13" w:id="6"/>
    <w:p>
      <w:pPr>
        <w:spacing w:after="0"/>
        <w:ind w:left="0"/>
        <w:jc w:val="both"/>
      </w:pPr>
      <w:r>
        <w:rPr>
          <w:rFonts w:ascii="Times New Roman"/>
          <w:b w:val="false"/>
          <w:i w:val="false"/>
          <w:color w:val="000000"/>
          <w:sz w:val="28"/>
        </w:rPr>
        <w:t>
      Настоящие Правила разработаны в соответствии c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предоставлении жилищной помощи» и определяют размер и порядок назначения жилищной помощи малообеспеченным семьям (гражданам) проживающим в Атбасарском районе.</w:t>
      </w:r>
    </w:p>
    <w:bookmarkEnd w:id="6"/>
    <w:bookmarkStart w:name="z14" w:id="7"/>
    <w:p>
      <w:pPr>
        <w:spacing w:after="0"/>
        <w:ind w:left="0"/>
        <w:jc w:val="left"/>
      </w:pPr>
      <w:r>
        <w:rPr>
          <w:rFonts w:ascii="Times New Roman"/>
          <w:b/>
          <w:i w:val="false"/>
          <w:color w:val="000000"/>
        </w:rPr>
        <w:t xml:space="preserve"> 
1. Общие положения</w:t>
      </w:r>
    </w:p>
    <w:bookmarkEnd w:id="7"/>
    <w:bookmarkStart w:name="z15" w:id="8"/>
    <w:p>
      <w:pPr>
        <w:spacing w:after="0"/>
        <w:ind w:left="0"/>
        <w:jc w:val="both"/>
      </w:pPr>
      <w:r>
        <w:rPr>
          <w:rFonts w:ascii="Times New Roman"/>
          <w:b w:val="false"/>
          <w:i w:val="false"/>
          <w:color w:val="000000"/>
          <w:sz w:val="28"/>
        </w:rPr>
        <w:t>
      1. Жилищная помощь предоставляется лицам, постоянно проживающим на территории Атбасарского района и города Атбасар, являющимся собственниками или нанимателями (поднанимателями) жилья, в том случае, если расходы на оплату содержания жилого дома (жилого здания) и потребления коммунальных услуг в бюджете семьи (граждан) превышают долю предельно допустимых расходов на эти цели.</w:t>
      </w:r>
      <w:r>
        <w:br/>
      </w:r>
      <w:r>
        <w:rPr>
          <w:rFonts w:ascii="Times New Roman"/>
          <w:b w:val="false"/>
          <w:i w:val="false"/>
          <w:color w:val="000000"/>
          <w:sz w:val="28"/>
        </w:rPr>
        <w:t>
</w:t>
      </w:r>
      <w:r>
        <w:rPr>
          <w:rFonts w:ascii="Times New Roman"/>
          <w:b w:val="false"/>
          <w:i w:val="false"/>
          <w:color w:val="000000"/>
          <w:sz w:val="28"/>
        </w:rPr>
        <w:t>
      Доля предельно-допустимых расходов – отношение предельно - допустимого уровня расходов семьи (гражданина) в месяц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устанавливается к совокупному доходу семьи (гражданина) в размере 11 процентов.</w:t>
      </w:r>
      <w:r>
        <w:br/>
      </w:r>
      <w:r>
        <w:rPr>
          <w:rFonts w:ascii="Times New Roman"/>
          <w:b w:val="false"/>
          <w:i w:val="false"/>
          <w:color w:val="000000"/>
          <w:sz w:val="28"/>
        </w:rPr>
        <w:t>
</w:t>
      </w: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проживающим в индивидуальном жилом доме в пределах норм и предельно-допустимого уровня расходов семьи (граждан) на эти цели.</w:t>
      </w:r>
      <w:r>
        <w:br/>
      </w:r>
      <w:r>
        <w:rPr>
          <w:rFonts w:ascii="Times New Roman"/>
          <w:b w:val="false"/>
          <w:i w:val="false"/>
          <w:color w:val="000000"/>
          <w:sz w:val="28"/>
        </w:rPr>
        <w:t>
</w:t>
      </w:r>
      <w:r>
        <w:rPr>
          <w:rFonts w:ascii="Times New Roman"/>
          <w:b w:val="false"/>
          <w:i w:val="false"/>
          <w:color w:val="000000"/>
          <w:sz w:val="28"/>
        </w:rPr>
        <w:t>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индивидуальном жилом доме, за счет бюджетных средств лицам, постоянно проживающим в данной местности.</w:t>
      </w:r>
      <w:r>
        <w:br/>
      </w:r>
      <w:r>
        <w:rPr>
          <w:rFonts w:ascii="Times New Roman"/>
          <w:b w:val="false"/>
          <w:i w:val="false"/>
          <w:color w:val="000000"/>
          <w:sz w:val="28"/>
        </w:rPr>
        <w:t>
</w:t>
      </w:r>
      <w:r>
        <w:rPr>
          <w:rFonts w:ascii="Times New Roman"/>
          <w:b w:val="false"/>
          <w:i w:val="false"/>
          <w:color w:val="ff0000"/>
          <w:sz w:val="28"/>
        </w:rPr>
        <w:t xml:space="preserve">      Сноска. Пункт 1 Правил в редакции решения Атбасарского районного маслихата Акмолинской области от 11.04.2014 </w:t>
      </w:r>
      <w:r>
        <w:rPr>
          <w:rFonts w:ascii="Times New Roman"/>
          <w:b w:val="false"/>
          <w:i w:val="false"/>
          <w:color w:val="000000"/>
          <w:sz w:val="28"/>
        </w:rPr>
        <w:t>№ 5С 23/4</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Оплата на содержание жилища и потребления коммунальных услуг сверх установленной нормы площади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
      3. Компенсация повышения тарифов абонентской платы за телефон предоставляется социально защищаемым гражданам получающим жилищную помощь, являющимся абонентами городской сети телекоммуникаций.</w:t>
      </w:r>
      <w:r>
        <w:br/>
      </w:r>
      <w:r>
        <w:rPr>
          <w:rFonts w:ascii="Times New Roman"/>
          <w:b w:val="false"/>
          <w:i w:val="false"/>
          <w:color w:val="000000"/>
          <w:sz w:val="28"/>
        </w:rPr>
        <w:t>
</w:t>
      </w:r>
      <w:r>
        <w:rPr>
          <w:rFonts w:ascii="Times New Roman"/>
          <w:b w:val="false"/>
          <w:i w:val="false"/>
          <w:color w:val="000000"/>
          <w:sz w:val="28"/>
        </w:rPr>
        <w:t>
      За норму площади жилья, обеспечиваемую компенсационными мерами, принимается 18 квадратных метров на человека. Для одиноко проживающих граждан за норму площади жилья, обеспечиваемую компенсационными мерами, принимается 30 квадратных метров, но не менее площади однокомнатной квартиры.</w:t>
      </w:r>
      <w:r>
        <w:br/>
      </w:r>
      <w:r>
        <w:rPr>
          <w:rFonts w:ascii="Times New Roman"/>
          <w:b w:val="false"/>
          <w:i w:val="false"/>
          <w:color w:val="000000"/>
          <w:sz w:val="28"/>
        </w:rPr>
        <w:t>
</w:t>
      </w:r>
      <w:r>
        <w:rPr>
          <w:rFonts w:ascii="Times New Roman"/>
          <w:b w:val="false"/>
          <w:i w:val="false"/>
          <w:color w:val="000000"/>
          <w:sz w:val="28"/>
        </w:rPr>
        <w:t>
      Нормативы потребления коммунальных услуг (водоснабжение, газоснабжение, канализация, тепловая энергия, электроэнергия, мусор) устанавливаются исходя из фактического потребления.</w:t>
      </w:r>
    </w:p>
    <w:bookmarkEnd w:id="8"/>
    <w:bookmarkStart w:name="z22" w:id="9"/>
    <w:p>
      <w:pPr>
        <w:spacing w:after="0"/>
        <w:ind w:left="0"/>
        <w:jc w:val="left"/>
      </w:pPr>
      <w:r>
        <w:rPr>
          <w:rFonts w:ascii="Times New Roman"/>
          <w:b/>
          <w:i w:val="false"/>
          <w:color w:val="000000"/>
        </w:rPr>
        <w:t xml:space="preserve"> 
2. Назначение и выплата жилищной помощи.</w:t>
      </w:r>
    </w:p>
    <w:bookmarkEnd w:id="9"/>
    <w:bookmarkStart w:name="z23" w:id="10"/>
    <w:p>
      <w:pPr>
        <w:spacing w:after="0"/>
        <w:ind w:left="0"/>
        <w:jc w:val="both"/>
      </w:pPr>
      <w:r>
        <w:rPr>
          <w:rFonts w:ascii="Times New Roman"/>
          <w:b w:val="false"/>
          <w:i w:val="false"/>
          <w:color w:val="000000"/>
          <w:sz w:val="28"/>
        </w:rPr>
        <w:t>
      4. Назначение жилищной помощи производится на полный текущий квартал, независимо от даты подачи заявления, при этом доходы семьи и расходы на коммунальные услуги учитываются за истекший квартал.</w:t>
      </w:r>
      <w:r>
        <w:br/>
      </w:r>
      <w:r>
        <w:rPr>
          <w:rFonts w:ascii="Times New Roman"/>
          <w:b w:val="false"/>
          <w:i w:val="false"/>
          <w:color w:val="000000"/>
          <w:sz w:val="28"/>
        </w:rPr>
        <w:t>
</w:t>
      </w:r>
      <w:r>
        <w:rPr>
          <w:rFonts w:ascii="Times New Roman"/>
          <w:b w:val="false"/>
          <w:i w:val="false"/>
          <w:color w:val="000000"/>
          <w:sz w:val="28"/>
        </w:rPr>
        <w:t>
      5. При изменении суммы на оплату содержания жилья и коммунальных услуг, изменении доходов семьи, государственное учреждение «Отдел занятости и социальных программ Атбасарского района» производит перерасчет ранее начисленной жилищной помощи.</w:t>
      </w:r>
      <w:r>
        <w:br/>
      </w:r>
      <w:r>
        <w:rPr>
          <w:rFonts w:ascii="Times New Roman"/>
          <w:b w:val="false"/>
          <w:i w:val="false"/>
          <w:color w:val="000000"/>
          <w:sz w:val="28"/>
        </w:rPr>
        <w:t>
</w:t>
      </w:r>
      <w:r>
        <w:rPr>
          <w:rFonts w:ascii="Times New Roman"/>
          <w:b w:val="false"/>
          <w:i w:val="false"/>
          <w:color w:val="000000"/>
          <w:sz w:val="28"/>
        </w:rPr>
        <w:t>
      6. Для назначения жилищной помощи семья (гражданин) обращается в уполномоченный орган с заявлением и представляет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копию документа, удостоверяющего личность заявителя;</w:t>
      </w:r>
      <w:r>
        <w:br/>
      </w:r>
      <w:r>
        <w:rPr>
          <w:rFonts w:ascii="Times New Roman"/>
          <w:b w:val="false"/>
          <w:i w:val="false"/>
          <w:color w:val="000000"/>
          <w:sz w:val="28"/>
        </w:rPr>
        <w:t>
</w:t>
      </w:r>
      <w:r>
        <w:rPr>
          <w:rFonts w:ascii="Times New Roman"/>
          <w:b w:val="false"/>
          <w:i w:val="false"/>
          <w:color w:val="000000"/>
          <w:sz w:val="28"/>
        </w:rPr>
        <w:t>
      2) копию правоустанавливающего документа на жилище;</w:t>
      </w:r>
      <w:r>
        <w:br/>
      </w:r>
      <w:r>
        <w:rPr>
          <w:rFonts w:ascii="Times New Roman"/>
          <w:b w:val="false"/>
          <w:i w:val="false"/>
          <w:color w:val="000000"/>
          <w:sz w:val="28"/>
        </w:rPr>
        <w:t>
</w:t>
      </w:r>
      <w:r>
        <w:rPr>
          <w:rFonts w:ascii="Times New Roman"/>
          <w:b w:val="false"/>
          <w:i w:val="false"/>
          <w:color w:val="000000"/>
          <w:sz w:val="28"/>
        </w:rPr>
        <w:t>
      3) копию книги регистрации граждан либо адресную справку, либо справку сельских и/или аульных акимов, подтверждающую регистрацию по постоянному месту жительства заявителя;</w:t>
      </w:r>
      <w:r>
        <w:br/>
      </w:r>
      <w:r>
        <w:rPr>
          <w:rFonts w:ascii="Times New Roman"/>
          <w:b w:val="false"/>
          <w:i w:val="false"/>
          <w:color w:val="000000"/>
          <w:sz w:val="28"/>
        </w:rPr>
        <w:t>
</w:t>
      </w:r>
      <w:r>
        <w:rPr>
          <w:rFonts w:ascii="Times New Roman"/>
          <w:b w:val="false"/>
          <w:i w:val="false"/>
          <w:color w:val="000000"/>
          <w:sz w:val="28"/>
        </w:rPr>
        <w:t>
      4) документы, подтверждающие доходы семьи;</w:t>
      </w:r>
      <w:r>
        <w:br/>
      </w:r>
      <w:r>
        <w:rPr>
          <w:rFonts w:ascii="Times New Roman"/>
          <w:b w:val="false"/>
          <w:i w:val="false"/>
          <w:color w:val="000000"/>
          <w:sz w:val="28"/>
        </w:rPr>
        <w:t>
</w:t>
      </w:r>
      <w:r>
        <w:rPr>
          <w:rFonts w:ascii="Times New Roman"/>
          <w:b w:val="false"/>
          <w:i w:val="false"/>
          <w:color w:val="000000"/>
          <w:sz w:val="28"/>
        </w:rPr>
        <w:t>
      5) счета о размерах ежемесячных взносов на содержание жилого дома (жилого здания);</w:t>
      </w:r>
      <w:r>
        <w:br/>
      </w:r>
      <w:r>
        <w:rPr>
          <w:rFonts w:ascii="Times New Roman"/>
          <w:b w:val="false"/>
          <w:i w:val="false"/>
          <w:color w:val="000000"/>
          <w:sz w:val="28"/>
        </w:rPr>
        <w:t>
</w:t>
      </w:r>
      <w:r>
        <w:rPr>
          <w:rFonts w:ascii="Times New Roman"/>
          <w:b w:val="false"/>
          <w:i w:val="false"/>
          <w:color w:val="000000"/>
          <w:sz w:val="28"/>
        </w:rPr>
        <w:t>
      6) счета на потребление коммунальных услуг;</w:t>
      </w:r>
      <w:r>
        <w:br/>
      </w:r>
      <w:r>
        <w:rPr>
          <w:rFonts w:ascii="Times New Roman"/>
          <w:b w:val="false"/>
          <w:i w:val="false"/>
          <w:color w:val="000000"/>
          <w:sz w:val="28"/>
        </w:rPr>
        <w:t>
</w:t>
      </w:r>
      <w:r>
        <w:rPr>
          <w:rFonts w:ascii="Times New Roman"/>
          <w:b w:val="false"/>
          <w:i w:val="false"/>
          <w:color w:val="000000"/>
          <w:sz w:val="28"/>
        </w:rPr>
        <w:t>
      7) квитанцию-счет за услуги телекоммуникаций или копия договора на оказание услуг связи;</w:t>
      </w:r>
      <w:r>
        <w:br/>
      </w:r>
      <w:r>
        <w:rPr>
          <w:rFonts w:ascii="Times New Roman"/>
          <w:b w:val="false"/>
          <w:i w:val="false"/>
          <w:color w:val="000000"/>
          <w:sz w:val="28"/>
        </w:rPr>
        <w:t>
</w:t>
      </w:r>
      <w:r>
        <w:rPr>
          <w:rFonts w:ascii="Times New Roman"/>
          <w:b w:val="false"/>
          <w:i w:val="false"/>
          <w:color w:val="000000"/>
          <w:sz w:val="28"/>
        </w:rPr>
        <w:t>
      8)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w:t>
      </w:r>
      <w:r>
        <w:rPr>
          <w:rFonts w:ascii="Times New Roman"/>
          <w:b w:val="false"/>
          <w:i w:val="false"/>
          <w:color w:val="ff0000"/>
          <w:sz w:val="28"/>
        </w:rPr>
        <w:t xml:space="preserve">      Сноска. Пункт 6 Правил в редакции решения Атбасарского районного маслихата Акмолинской области от 11.04.2014 </w:t>
      </w:r>
      <w:r>
        <w:rPr>
          <w:rFonts w:ascii="Times New Roman"/>
          <w:b w:val="false"/>
          <w:i w:val="false"/>
          <w:color w:val="000000"/>
          <w:sz w:val="28"/>
        </w:rPr>
        <w:t>№ 5С 23/4</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7. Семьи (граждане) имеющие право на компенсацию затрат на содержание жилого дома (жилого здания), кроме документов, предусмотренных пунктом 6, предоставляют:</w:t>
      </w:r>
      <w:r>
        <w:br/>
      </w:r>
      <w:r>
        <w:rPr>
          <w:rFonts w:ascii="Times New Roman"/>
          <w:b w:val="false"/>
          <w:i w:val="false"/>
          <w:color w:val="000000"/>
          <w:sz w:val="28"/>
        </w:rPr>
        <w:t>
</w:t>
      </w:r>
      <w:r>
        <w:rPr>
          <w:rFonts w:ascii="Times New Roman"/>
          <w:b w:val="false"/>
          <w:i w:val="false"/>
          <w:color w:val="000000"/>
          <w:sz w:val="28"/>
        </w:rPr>
        <w:t>
      1)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w:t>
      </w:r>
      <w:r>
        <w:rPr>
          <w:rFonts w:ascii="Times New Roman"/>
          <w:b w:val="false"/>
          <w:i w:val="false"/>
          <w:color w:val="000000"/>
          <w:sz w:val="28"/>
        </w:rPr>
        <w:t>
      2)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w:t>
      </w:r>
      <w:r>
        <w:rPr>
          <w:rFonts w:ascii="Times New Roman"/>
          <w:b w:val="false"/>
          <w:i w:val="false"/>
          <w:color w:val="000000"/>
          <w:sz w:val="28"/>
        </w:rPr>
        <w:t>
      8. Семьи (граждане), имеющие право на получение компенсации расходов на оплату услуг связи в части увеличения абонентской платы за телефон, подключенный к сети телекоммуникаций, кроме документов, предусмотренных пунктом 6, предоставляют:</w:t>
      </w:r>
      <w:r>
        <w:br/>
      </w:r>
      <w:r>
        <w:rPr>
          <w:rFonts w:ascii="Times New Roman"/>
          <w:b w:val="false"/>
          <w:i w:val="false"/>
          <w:color w:val="000000"/>
          <w:sz w:val="28"/>
        </w:rPr>
        <w:t>
</w:t>
      </w:r>
      <w:r>
        <w:rPr>
          <w:rFonts w:ascii="Times New Roman"/>
          <w:b w:val="false"/>
          <w:i w:val="false"/>
          <w:color w:val="000000"/>
          <w:sz w:val="28"/>
        </w:rPr>
        <w:t>
      квитанцию-счет за услуги телекоммуникаций или копию договора на оказание услуг связи.</w:t>
      </w:r>
      <w:r>
        <w:br/>
      </w:r>
      <w:r>
        <w:rPr>
          <w:rFonts w:ascii="Times New Roman"/>
          <w:b w:val="false"/>
          <w:i w:val="false"/>
          <w:color w:val="000000"/>
          <w:sz w:val="28"/>
        </w:rPr>
        <w:t>
</w:t>
      </w:r>
      <w:r>
        <w:rPr>
          <w:rFonts w:ascii="Times New Roman"/>
          <w:b w:val="false"/>
          <w:i w:val="false"/>
          <w:color w:val="000000"/>
          <w:sz w:val="28"/>
        </w:rPr>
        <w:t>
      9. Семьи (граждане), имеющие право на получение компенсации расходов на оплату арендной платы за пользование жилищем, арендованным местным исполнительным органом в частном жилищном фонде, кроме документов, предусмотренных пунктом 6, предоставляют:</w:t>
      </w:r>
      <w:r>
        <w:br/>
      </w:r>
      <w:r>
        <w:rPr>
          <w:rFonts w:ascii="Times New Roman"/>
          <w:b w:val="false"/>
          <w:i w:val="false"/>
          <w:color w:val="000000"/>
          <w:sz w:val="28"/>
        </w:rPr>
        <w:t>
</w:t>
      </w:r>
      <w:r>
        <w:rPr>
          <w:rFonts w:ascii="Times New Roman"/>
          <w:b w:val="false"/>
          <w:i w:val="false"/>
          <w:color w:val="000000"/>
          <w:sz w:val="28"/>
        </w:rPr>
        <w:t>
      счета о размере арендной платы за пользование жилищем, предъявленные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10 Копии документов предоставляются с подлинниками для сверки, после чего подлинники документов возвращаются заявителю в этот же день.</w:t>
      </w:r>
      <w:r>
        <w:br/>
      </w:r>
      <w:r>
        <w:rPr>
          <w:rFonts w:ascii="Times New Roman"/>
          <w:b w:val="false"/>
          <w:i w:val="false"/>
          <w:color w:val="000000"/>
          <w:sz w:val="28"/>
        </w:rPr>
        <w:t>
</w:t>
      </w:r>
      <w:r>
        <w:rPr>
          <w:rFonts w:ascii="Times New Roman"/>
          <w:b w:val="false"/>
          <w:i w:val="false"/>
          <w:color w:val="000000"/>
          <w:sz w:val="28"/>
        </w:rPr>
        <w:t>
      11. При повторном обращении документы, указанные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пункта 6 предоставляются при возникновении изменений.</w:t>
      </w:r>
      <w:r>
        <w:br/>
      </w:r>
      <w:r>
        <w:rPr>
          <w:rFonts w:ascii="Times New Roman"/>
          <w:b w:val="false"/>
          <w:i w:val="false"/>
          <w:color w:val="000000"/>
          <w:sz w:val="28"/>
        </w:rPr>
        <w:t>
</w:t>
      </w:r>
      <w:r>
        <w:rPr>
          <w:rFonts w:ascii="Times New Roman"/>
          <w:b w:val="false"/>
          <w:i w:val="false"/>
          <w:color w:val="000000"/>
          <w:sz w:val="28"/>
        </w:rPr>
        <w:t>
      12. Жилищная помощь ежеквартально назначается малообеспеченным семьям (гражданам), за исключением семей (граждан), имеющих в частной собственности более одной единицы жилья (квартиры, дома) или сдающих жилые помещения в наем (поднаем), а также семей, трудоспособные члены, которых не работают, не учатся по дневной форме обучения, не служат в армии и не зарегистрированы в государственном учреждении «Отдел занятости и социальных программ Атбасарского района» в качестве безработных (кроме граждан, осуществляющих уход за лицами, нуждающимися в уходе).</w:t>
      </w:r>
      <w:r>
        <w:br/>
      </w:r>
      <w:r>
        <w:rPr>
          <w:rFonts w:ascii="Times New Roman"/>
          <w:b w:val="false"/>
          <w:i w:val="false"/>
          <w:color w:val="000000"/>
          <w:sz w:val="28"/>
        </w:rPr>
        <w:t>
</w:t>
      </w:r>
      <w:r>
        <w:rPr>
          <w:rFonts w:ascii="Times New Roman"/>
          <w:b w:val="false"/>
          <w:i w:val="false"/>
          <w:color w:val="000000"/>
          <w:sz w:val="28"/>
        </w:rPr>
        <w:t>
      13. Уполномоченным органом в предоставлении государственной услуги отказывается в случае, если оплата на капитальный ремонт и (или) взносы на накопление средств на капитальный ремонт общего имущества объектов кондоминиума, потребления коммунальных услуг и услуг связи в части увеличения абонентской платы за телефон, подключенной к сети телекоммуникации, арендной платы за пользование жилищем не превышает предельно-допустимый уровень расходов семьи на эти цели.</w:t>
      </w:r>
      <w:r>
        <w:br/>
      </w:r>
      <w:r>
        <w:rPr>
          <w:rFonts w:ascii="Times New Roman"/>
          <w:b w:val="false"/>
          <w:i w:val="false"/>
          <w:color w:val="000000"/>
          <w:sz w:val="28"/>
        </w:rPr>
        <w:t>
</w:t>
      </w:r>
      <w:r>
        <w:rPr>
          <w:rFonts w:ascii="Times New Roman"/>
          <w:b w:val="false"/>
          <w:i w:val="false"/>
          <w:color w:val="000000"/>
          <w:sz w:val="28"/>
        </w:rPr>
        <w:t>
      14. Государственное учреждение «Отдел занятости и социальных программ Атбасарского района» в течение десяти календарных дней со дня принятия документов от заявителя рассматривает и выносит решение о назначении жилищной помощи или об отказе в назначении.</w:t>
      </w:r>
      <w:r>
        <w:br/>
      </w:r>
      <w:r>
        <w:rPr>
          <w:rFonts w:ascii="Times New Roman"/>
          <w:b w:val="false"/>
          <w:i w:val="false"/>
          <w:color w:val="000000"/>
          <w:sz w:val="28"/>
        </w:rPr>
        <w:t>
</w:t>
      </w:r>
      <w:r>
        <w:rPr>
          <w:rFonts w:ascii="Times New Roman"/>
          <w:b w:val="false"/>
          <w:i w:val="false"/>
          <w:color w:val="000000"/>
          <w:sz w:val="28"/>
        </w:rPr>
        <w:t>
      15. Уведомление о назначении или об отказе в назначении осуществляется посредством личного посещения при обращении в государственное учреждение «Отдел занятости и социальных программ Атбасарского района», либо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
      16. В случае возникновения сомнения в достоверности информации государственное учреждение «Отдел занятости и социальных программ Атбасарского района» обращается в органы, уполномоченные производить проверки. При представлении в государственное учреждение «Отдел занятости и социальных программ Атбасарского района»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в судебном порядке.</w:t>
      </w:r>
      <w:r>
        <w:br/>
      </w:r>
      <w:r>
        <w:rPr>
          <w:rFonts w:ascii="Times New Roman"/>
          <w:b w:val="false"/>
          <w:i w:val="false"/>
          <w:color w:val="000000"/>
          <w:sz w:val="28"/>
        </w:rPr>
        <w:t>
</w:t>
      </w:r>
      <w:r>
        <w:rPr>
          <w:rFonts w:ascii="Times New Roman"/>
          <w:b w:val="false"/>
          <w:i w:val="false"/>
          <w:color w:val="000000"/>
          <w:sz w:val="28"/>
        </w:rPr>
        <w:t>
      17. Жилищная помощь устанавливается в виде денежных выплат, путем зачисления назначенных сумм на лицевые счета получателей через банки второго уровня.</w:t>
      </w:r>
    </w:p>
    <w:bookmarkEnd w:id="10"/>
    <w:bookmarkStart w:name="z46" w:id="11"/>
    <w:p>
      <w:pPr>
        <w:spacing w:after="0"/>
        <w:ind w:left="0"/>
        <w:jc w:val="left"/>
      </w:pPr>
      <w:r>
        <w:rPr>
          <w:rFonts w:ascii="Times New Roman"/>
          <w:b/>
          <w:i w:val="false"/>
          <w:color w:val="000000"/>
        </w:rPr>
        <w:t xml:space="preserve"> 
3. Исчисление совокупного дохода семьи (гражданина), претендующей на получение жилищной помощи</w:t>
      </w:r>
    </w:p>
    <w:bookmarkEnd w:id="11"/>
    <w:bookmarkStart w:name="z47" w:id="12"/>
    <w:p>
      <w:pPr>
        <w:spacing w:after="0"/>
        <w:ind w:left="0"/>
        <w:jc w:val="both"/>
      </w:pPr>
      <w:r>
        <w:rPr>
          <w:rFonts w:ascii="Times New Roman"/>
          <w:b w:val="false"/>
          <w:i w:val="false"/>
          <w:color w:val="000000"/>
          <w:sz w:val="28"/>
        </w:rPr>
        <w:t>
      18. Совокупный доход семьи (гражданина), претендующей на получение жилищной помощи исчисляется государственным учреждением «Отдел занятости и социальных программ Атбасарского района»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