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2388" w14:textId="6762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городу Степногорску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31 октября 2012 года № 5С-10/3. Зарегистрировано Департаментом юстиции Акмолинской области 26 ноября 2012 года № 3500. Утратило силу решением Степногорского городского маслихата Акмолинской области от 24 декабря 2013 года № 5С-25/5</w:t>
      </w:r>
    </w:p>
    <w:p>
      <w:pPr>
        <w:spacing w:after="0"/>
        <w:ind w:left="0"/>
        <w:jc w:val="both"/>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24.12.2013 </w:t>
      </w:r>
      <w:r>
        <w:rPr>
          <w:rFonts w:ascii="Times New Roman"/>
          <w:b w:val="false"/>
          <w:i w:val="false"/>
          <w:color w:val="ff0000"/>
          <w:sz w:val="28"/>
        </w:rPr>
        <w:t>№ 5С-25/5</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Степногорский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городу Степногорску.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Степногорского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Р.Сахневич</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Г.Копеева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Степногорска                   М.Такамбаев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Степногорского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от 31 октября 2012 года</w:t>
      </w:r>
      <w:r>
        <w:br/>
      </w:r>
      <w:r>
        <w:rPr>
          <w:rFonts w:ascii="Times New Roman"/>
          <w:b w:val="false"/>
          <w:i w:val="false"/>
          <w:color w:val="000000"/>
          <w:sz w:val="28"/>
        </w:rPr>
        <w:t xml:space="preserve">
№ 5С-10/3       </w:t>
      </w:r>
    </w:p>
    <w:bookmarkEnd w:id="1"/>
    <w:bookmarkStart w:name="z6" w:id="2"/>
    <w:p>
      <w:pPr>
        <w:spacing w:after="0"/>
        <w:ind w:left="0"/>
        <w:jc w:val="left"/>
      </w:pPr>
      <w:r>
        <w:rPr>
          <w:rFonts w:ascii="Times New Roman"/>
          <w:b/>
          <w:i w:val="false"/>
          <w:color w:val="000000"/>
        </w:rPr>
        <w:t xml:space="preserve"> 
Перечень</w:t>
      </w:r>
      <w:r>
        <w:br/>
      </w:r>
      <w:r>
        <w:rPr>
          <w:rFonts w:ascii="Times New Roman"/>
          <w:b/>
          <w:i w:val="false"/>
          <w:color w:val="000000"/>
        </w:rPr>
        <w:t>
признанных утративших силу некоторых решений</w:t>
      </w:r>
      <w:r>
        <w:br/>
      </w:r>
      <w:r>
        <w:rPr>
          <w:rFonts w:ascii="Times New Roman"/>
          <w:b/>
          <w:i w:val="false"/>
          <w:color w:val="000000"/>
        </w:rPr>
        <w:t>
Степногорского городского маслихата</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«Об утверждении Правил предоставления жилищной помощи малообеспеченным семьям (гражданам) по городу Степногорск» от 23 декабря 2008 года № 4С-14/3 (зарегистрировано в Реестре государственной регистрации нормативных правовых актов № 1-2-106, опубликовано 20 февраля 2009 года в газетах «Степногорск ақшамы» и «Вечерний Степногорск»).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12 декабря 2009 года № 4С-27/3 «О внесении дополнения в решение Степногорского городского маслихата от 23 декабря 2008 года № 4С-14/3 ««Об утверждении Правил оказания помощи малообеспеченным семьям (гражданам) на оплату содержания жилища, оплату коммунальных услуг и услуг связи» (зарегистрировано в Реестре государственной регистрации нормативных правовых актов № 1-2-125, опубликовано 22 января 2010 года в газетах «Степногорск ақшамы» и «Вечерний Степногорск»).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 внесении изменений в решение Степногорского городского маслихата от 23 декабря 2008 года № 4С-14/3 «Об утверждении Правил оказания помощи малообеспеченным семьям (гражданам) на оплату содержания жилища, оплату коммунальных услуг и услуг связи» от 8 сентября 2011 года № 4С-43/3 (зарегистрировано в Реестре государственной регистрации нормативных правовых актов № 1-2-147, опубликовано 20 октября 2011 года в газетах «Степногорск ақшамы» и «Вечерний Степногорск»).</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20 апреля 2012 года № 5С-4/4 «О внесении изменений и дополнения в решение Степногорского городского маслихата от 23 декабря 2008 года № 4С-14/3 «Об утверждении Правил предоставления жилищной помощи малообеспеченным семьям (гражданам) по городу Степногорск» (зарегистрировано в Реестре государственной регистрации нормативных правовых актов № 1-2-165, опубликовано 7 июня 2012 года в газетах «Степногорск ақшамы» и «Вечерний Степногорск»).</w:t>
      </w:r>
    </w:p>
    <w:bookmarkEnd w:id="3"/>
    <w:bookmarkStart w:name="z11"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Степногорского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от 31 октября 2012 года</w:t>
      </w:r>
      <w:r>
        <w:br/>
      </w:r>
      <w:r>
        <w:rPr>
          <w:rFonts w:ascii="Times New Roman"/>
          <w:b w:val="false"/>
          <w:i w:val="false"/>
          <w:color w:val="000000"/>
          <w:sz w:val="28"/>
        </w:rPr>
        <w:t xml:space="preserve">
№ 5С-10/3       </w:t>
      </w:r>
    </w:p>
    <w:bookmarkEnd w:id="4"/>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по городу Степногорску</w:t>
      </w:r>
    </w:p>
    <w:bookmarkEnd w:id="5"/>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по городу Степногорску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p>
    <w:bookmarkStart w:name="z13" w:id="6"/>
    <w:p>
      <w:pPr>
        <w:spacing w:after="0"/>
        <w:ind w:left="0"/>
        <w:jc w:val="left"/>
      </w:pPr>
      <w:r>
        <w:rPr>
          <w:rFonts w:ascii="Times New Roman"/>
          <w:b/>
          <w:i w:val="false"/>
          <w:color w:val="000000"/>
        </w:rPr>
        <w:t xml:space="preserve"> 
1. Общие положения</w:t>
      </w:r>
    </w:p>
    <w:bookmarkEnd w:id="6"/>
    <w:bookmarkStart w:name="z14" w:id="7"/>
    <w:p>
      <w:pPr>
        <w:spacing w:after="0"/>
        <w:ind w:left="0"/>
        <w:jc w:val="both"/>
      </w:pPr>
      <w:r>
        <w:rPr>
          <w:rFonts w:ascii="Times New Roman"/>
          <w:b w:val="false"/>
          <w:i w:val="false"/>
          <w:color w:val="000000"/>
          <w:sz w:val="28"/>
        </w:rPr>
        <w:t>
      1. Жилищная помощь предоставляется за счет средств городского бюджета малообеспеченным семьям (гражданам), постоянно проживающим в городе Степногорске, поселках Аксу, Заводской, Бестобе, Шантобе и селе Карабулак для возмещения затрат по оплате:</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приобретения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 - 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Доля предельно - допустимых расходов на оплату содержания жилья и потребления коммунальных услуг устанавливается в размере 12 % к совокупному доходу семьи (гражданина).</w:t>
      </w:r>
      <w:r>
        <w:br/>
      </w:r>
      <w:r>
        <w:rPr>
          <w:rFonts w:ascii="Times New Roman"/>
          <w:b w:val="false"/>
          <w:i w:val="false"/>
          <w:color w:val="000000"/>
          <w:sz w:val="28"/>
        </w:rPr>
        <w:t>
</w:t>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Оплата содержания жилища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Тарифы на все коммунальные услуги, услуги связи и содержание жилья и их изменения, для расчета жилищной помощи предоставляются поставщиками услуг.</w:t>
      </w:r>
      <w:r>
        <w:br/>
      </w:r>
      <w:r>
        <w:rPr>
          <w:rFonts w:ascii="Times New Roman"/>
          <w:b w:val="false"/>
          <w:i w:val="false"/>
          <w:color w:val="000000"/>
          <w:sz w:val="28"/>
        </w:rPr>
        <w:t>
</w:t>
      </w:r>
      <w:r>
        <w:rPr>
          <w:rFonts w:ascii="Times New Roman"/>
          <w:b w:val="false"/>
          <w:i w:val="false"/>
          <w:color w:val="000000"/>
          <w:sz w:val="28"/>
        </w:rPr>
        <w:t>
      4. За норму расхода электрической энергии, обеспечиваемую компенсационными мерами принимается 75 (семьдесят пять)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города Степногорска».</w:t>
      </w:r>
    </w:p>
    <w:bookmarkEnd w:id="7"/>
    <w:bookmarkStart w:name="z27" w:id="8"/>
    <w:p>
      <w:pPr>
        <w:spacing w:after="0"/>
        <w:ind w:left="0"/>
        <w:jc w:val="left"/>
      </w:pPr>
      <w:r>
        <w:rPr>
          <w:rFonts w:ascii="Times New Roman"/>
          <w:b/>
          <w:i w:val="false"/>
          <w:color w:val="000000"/>
        </w:rPr>
        <w:t xml:space="preserve"> 
2. Назначение и выплата жилищной помощи</w:t>
      </w:r>
    </w:p>
    <w:bookmarkEnd w:id="8"/>
    <w:bookmarkStart w:name="z28" w:id="9"/>
    <w:p>
      <w:pPr>
        <w:spacing w:after="0"/>
        <w:ind w:left="0"/>
        <w:jc w:val="both"/>
      </w:pPr>
      <w:r>
        <w:rPr>
          <w:rFonts w:ascii="Times New Roman"/>
          <w:b w:val="false"/>
          <w:i w:val="false"/>
          <w:color w:val="000000"/>
          <w:sz w:val="28"/>
        </w:rPr>
        <w:t>
      6.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7. Жилищная помощь малообеспеченным семьям (гражданам) назначается ежеквартально.</w:t>
      </w:r>
      <w:r>
        <w:br/>
      </w:r>
      <w:r>
        <w:rPr>
          <w:rFonts w:ascii="Times New Roman"/>
          <w:b w:val="false"/>
          <w:i w:val="false"/>
          <w:color w:val="000000"/>
          <w:sz w:val="28"/>
        </w:rPr>
        <w:t>
      Начисление жилищной помощи производится на текущий квартал, при этом доходы семьи и расходы на содержание жилого дома (жилого здания), коммунальные услуги, услуги связи учитываются в среднем за истекший квартал.</w:t>
      </w:r>
      <w:r>
        <w:br/>
      </w:r>
      <w:r>
        <w:rPr>
          <w:rFonts w:ascii="Times New Roman"/>
          <w:b w:val="false"/>
          <w:i w:val="false"/>
          <w:color w:val="000000"/>
          <w:sz w:val="28"/>
        </w:rPr>
        <w:t>
</w:t>
      </w:r>
      <w:r>
        <w:rPr>
          <w:rFonts w:ascii="Times New Roman"/>
          <w:b w:val="false"/>
          <w:i w:val="false"/>
          <w:color w:val="000000"/>
          <w:sz w:val="28"/>
        </w:rPr>
        <w:t>
      Жилищная помощь, проживающим в индивидуальном доме с печным отоплением, предоставляется 1 раз в год, при этом норма топлива берется единовременно.</w:t>
      </w:r>
      <w:r>
        <w:br/>
      </w:r>
      <w:r>
        <w:rPr>
          <w:rFonts w:ascii="Times New Roman"/>
          <w:b w:val="false"/>
          <w:i w:val="false"/>
          <w:color w:val="000000"/>
          <w:sz w:val="28"/>
        </w:rPr>
        <w:t>
</w:t>
      </w:r>
      <w:r>
        <w:rPr>
          <w:rFonts w:ascii="Times New Roman"/>
          <w:b w:val="false"/>
          <w:i w:val="false"/>
          <w:color w:val="000000"/>
          <w:sz w:val="28"/>
        </w:rPr>
        <w:t>
      Расход топлива на 1 квадратный метр учитывается в размере 49,75 килограмм в месяц, но не более пяти тонн угля на семью в год.</w:t>
      </w:r>
      <w:r>
        <w:br/>
      </w:r>
      <w:r>
        <w:rPr>
          <w:rFonts w:ascii="Times New Roman"/>
          <w:b w:val="false"/>
          <w:i w:val="false"/>
          <w:color w:val="000000"/>
          <w:sz w:val="28"/>
        </w:rPr>
        <w:t>
</w:t>
      </w:r>
      <w:r>
        <w:rPr>
          <w:rFonts w:ascii="Times New Roman"/>
          <w:b w:val="false"/>
          <w:i w:val="false"/>
          <w:color w:val="000000"/>
          <w:sz w:val="28"/>
        </w:rPr>
        <w:t>
      Для расчета стоимости угля учитываются средние цены по городу,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При изменении тарифов на оплату содержания жилья, коммунальных услуг, услуг связи, изменении доходов семьи, уполномоченный орган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8. Жилищная помощь назначается на основании заявления собственника или нанимателя (поднанимателя) жилья и прилагаемых к нему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документа, подтверждающего регистрацию по постоянному месту жительства заявителя (членов семьи) (адресная справка либо справка сельских или аульных акимов) либо копии книги регистрации граждан;</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w:t>
      </w:r>
      <w:r>
        <w:rPr>
          <w:rFonts w:ascii="Times New Roman"/>
          <w:b w:val="false"/>
          <w:i w:val="false"/>
          <w:color w:val="000000"/>
          <w:sz w:val="28"/>
        </w:rPr>
        <w:t>
      5) счетов на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6) счета о размерах ежемесячных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7) квитанции - счета за услуги телекоммуникаций или копии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квитанции - счета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9. Семьи (граждане) имеющие право на компенсацию затрат на содержание жилого дома (жилого здания), кроме документов, предусмотренных пунктом 8, предоставляют:</w:t>
      </w:r>
      <w:r>
        <w:br/>
      </w:r>
      <w:r>
        <w:rPr>
          <w:rFonts w:ascii="Times New Roman"/>
          <w:b w:val="false"/>
          <w:i w:val="false"/>
          <w:color w:val="000000"/>
          <w:sz w:val="28"/>
        </w:rPr>
        <w:t>
</w:t>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w:t>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согласованный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10.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При повторном обращении документы, предусмотренные подпунктами 1), 2), 3) пункта 8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
      11. Уполномоченный орган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Уведомление о назначении или об отказе в назначении осуществляется посредством личного посещения при обращении в уполномоченный орган или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12. Уполномоченным органом выносится решение об отказе в назначении жилищной помощи в случае,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rPr>
          <w:rFonts w:ascii="Times New Roman"/>
          <w:b w:val="false"/>
          <w:i w:val="false"/>
          <w:color w:val="ff0000"/>
          <w:sz w:val="28"/>
        </w:rPr>
        <w:t>,</w:t>
      </w:r>
      <w:r>
        <w:rPr>
          <w:rFonts w:ascii="Times New Roman"/>
          <w:b w:val="false"/>
          <w:i w:val="false"/>
          <w:color w:val="000000"/>
          <w:sz w:val="28"/>
        </w:rPr>
        <w:t xml:space="preserve"> не превышает предельно допустимый уровень расходов семьи на эти цели 12 %;</w:t>
      </w:r>
      <w:r>
        <w:br/>
      </w:r>
      <w:r>
        <w:rPr>
          <w:rFonts w:ascii="Times New Roman"/>
          <w:b w:val="false"/>
          <w:i w:val="false"/>
          <w:color w:val="000000"/>
          <w:sz w:val="28"/>
        </w:rPr>
        <w:t>
</w:t>
      </w:r>
      <w:r>
        <w:rPr>
          <w:rFonts w:ascii="Times New Roman"/>
          <w:b w:val="false"/>
          <w:i w:val="false"/>
          <w:color w:val="000000"/>
          <w:sz w:val="28"/>
        </w:rPr>
        <w:t>
      2) собственниками или нанимателями (поднанимателями) жилья предоставлен неполный перечень документов.</w:t>
      </w:r>
      <w:r>
        <w:br/>
      </w:r>
      <w:r>
        <w:rPr>
          <w:rFonts w:ascii="Times New Roman"/>
          <w:b w:val="false"/>
          <w:i w:val="false"/>
          <w:color w:val="000000"/>
          <w:sz w:val="28"/>
        </w:rPr>
        <w:t>
</w:t>
      </w:r>
      <w:r>
        <w:rPr>
          <w:rFonts w:ascii="Times New Roman"/>
          <w:b w:val="false"/>
          <w:i w:val="false"/>
          <w:color w:val="000000"/>
          <w:sz w:val="28"/>
        </w:rPr>
        <w:t>
      13. В случае возникновения сомнения в достоверности информации государственное учреждение «Отдел занятости и социальных программ города Степногорска» обращается в органы, уполномоченные производить проверки.</w:t>
      </w:r>
      <w:r>
        <w:br/>
      </w:r>
      <w:r>
        <w:rPr>
          <w:rFonts w:ascii="Times New Roman"/>
          <w:b w:val="false"/>
          <w:i w:val="false"/>
          <w:color w:val="000000"/>
          <w:sz w:val="28"/>
        </w:rPr>
        <w:t>
</w:t>
      </w:r>
      <w:r>
        <w:rPr>
          <w:rFonts w:ascii="Times New Roman"/>
          <w:b w:val="false"/>
          <w:i w:val="false"/>
          <w:color w:val="000000"/>
          <w:sz w:val="28"/>
        </w:rPr>
        <w:t>
      14.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наниматель (поднаниматель) жилья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15. Выплата жилищной помощи малообеспеченным семьям (гражданам)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кондоминиумов.</w:t>
      </w:r>
    </w:p>
    <w:bookmarkEnd w:id="9"/>
    <w:bookmarkStart w:name="z57" w:id="10"/>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10"/>
    <w:bookmarkStart w:name="z58" w:id="11"/>
    <w:p>
      <w:pPr>
        <w:spacing w:after="0"/>
        <w:ind w:left="0"/>
        <w:jc w:val="both"/>
      </w:pPr>
      <w:r>
        <w:rPr>
          <w:rFonts w:ascii="Times New Roman"/>
          <w:b w:val="false"/>
          <w:i w:val="false"/>
          <w:color w:val="000000"/>
          <w:sz w:val="28"/>
        </w:rPr>
        <w:t>
      16.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органами в частном жилищном фонде».</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