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1a81" w14:textId="a861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социального обеспечения, образования, культуры и спорта, проживающим и работающим в селе Карабулак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31 октября 2012 года № 5С-10/4. Зарегистрировано Департаментом юстиции Акмолинской области 19 ноября 2012 года № 3490. Утратило силу решением Степногорского городского маслихата Акмолинской области от 12 апреля 2013 года № 5С-15/5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Степногорского городского маслихата Акмолинской области от 12.04.2013 № 5С-15/5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 Степногорский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социального обеспечения, образования, культуры и спорта, проживающим и работающим в селе Карабулак в размере 15 месячных расчетных показателей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социальная помощь осуществляется путем перечисления денежных средств на лицевой счет получателя в банке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«Об утверждении Правил выплаты компенсации на возмещение расходов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пунктах» от 23 декабря 2008 года № 4С-14/4 (зарегистрировано в Реестре государственной регистрации нормативных правовых актов № 1-2-103, опубликовано 13 февраля 2009 года в газетах «Степногорск ақшамы» и «Вечерний Степногорск»).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Р.Сахневич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М.Такамбаев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