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a81" w14:textId="a861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селе Карабулак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31 октября 2012 года № 5С-10/4. Зарегистрировано Департаментом юстиции Акмолинской области 19 ноября 2012 года № 3490. Утратило силу решением Степногорского городского маслихата Акмолинской области от 12 апреля 2013 года № 5С-15/5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Степногорского городского маслихата Акмолинской области от 12.04.2013 № 5С-15/5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селе Карабулак в размере 15 месячных расчетных показателей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осуществляется путем перечисления денежных средств на лицевой счет получателя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«Об утверждении Правил выплаты компенсации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от 23 декабря 2008 года № 4С-14/4 (зарегистрировано в Реестре государственной регистрации нормативных правовых актов № 1-2-103, опубликовано 13 февраля 2009 года в газетах «Степногорск ақшамы» и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Р.Сахневич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