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7faa" w14:textId="0c57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городе Кокшетау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24 декабря 2012 года № А-12/2234. Зарегистрировано Департаментом юстиции Акмолинской области 15 января 2013 года № 3604. Утратило силу постановлением акимата города Кокшетау Акмолинской области от 31 января 2014 года № А-1/207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Кокшетау Акмолинской области от 31.01.2014 № А-1/207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 также в целях обеспечения временной занятости безработных лиц,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городе Кокшетау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города Кокшетау, виды, объемы и конкретные условия общественных работ, размеры оплаты труда и источники их финансирования, определить спрос и предложения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города Кокшетау»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Кокшетау Амренову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юстиции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Е.Жумаш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города Кокшетау                   Е.Булегенов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Кокшетау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А-12/2234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Кокшетау,</w:t>
      </w:r>
      <w:r>
        <w:br/>
      </w:r>
      <w:r>
        <w:rPr>
          <w:rFonts w:ascii="Times New Roman"/>
          <w:b/>
          <w:i w:val="false"/>
          <w:color w:val="000000"/>
        </w:rPr>
        <w:t>
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финансирования, спрос и предложения</w:t>
      </w:r>
      <w:r>
        <w:br/>
      </w:r>
      <w:r>
        <w:rPr>
          <w:rFonts w:ascii="Times New Roman"/>
          <w:b/>
          <w:i w:val="false"/>
          <w:color w:val="000000"/>
        </w:rPr>
        <w:t>
на общественные работы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5703"/>
        <w:gridCol w:w="4118"/>
        <w:gridCol w:w="2478"/>
      </w:tblGrid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«Көкше Жәрдем»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 Кокшетау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проведении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города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«Тазалык»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 Кокшетау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проведении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города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информационно-библиотечная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система» отдела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проведении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Реставрация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Кокшетау»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 города Кокшетау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Подворный обход населения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 дворов</w:t>
            </w:r>
          </w:p>
        </w:tc>
      </w:tr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Подворный обход населения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дворов</w:t>
            </w:r>
          </w:p>
        </w:tc>
      </w:tr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юстиции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Кокшетау»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 Кокшетау»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Кокшетау»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«Кокше» при аппарате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города Кокшетау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проведении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Дворец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«Достар» при отделе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проведении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«Кокшетау–Жылу»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акимате города Кокшетау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Кокшетау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«Кокшетау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Арнасы» при акимате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Кокшетау»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5"/>
        <w:gridCol w:w="1302"/>
        <w:gridCol w:w="1577"/>
        <w:gridCol w:w="3120"/>
        <w:gridCol w:w="2656"/>
      </w:tblGrid>
      <w:tr>
        <w:trPr>
          <w:trHeight w:val="90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90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