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a904" w14:textId="961a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Кокшетауского городского
маслихата от 7 апреля 2011 года № С-45/6 "Об утверждении Правил предоставления жилищной помощи малообеспеченным семьям (гражданам) по городу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20 сентября 2012 года № С-10/7. Зарегистрировано Департаментом юстиции Акмолинской области 23 октября 2012 года № 3476. Утратило силу решением Кокшетауского городского маслихата Акмолинской области от 6 января 2015 года № С-33/3</w:t>
      </w:r>
    </w:p>
    <w:p>
      <w:pPr>
        <w:spacing w:after="0"/>
        <w:ind w:left="0"/>
        <w:jc w:val="both"/>
      </w:pPr>
      <w:r>
        <w:rPr>
          <w:rFonts w:ascii="Times New Roman"/>
          <w:b w:val="false"/>
          <w:i w:val="false"/>
          <w:color w:val="ff0000"/>
          <w:sz w:val="28"/>
        </w:rPr>
        <w:t>      Сноска. Утратило силу решением Кокшетауского городского маслихата Акмолинской области от 06.01.2015 № С-33/3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Кокшетауский городской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«Об утверждении «Правил предоставления жилищной помощи малообеспеченным семьям (гражданам) по городу Кокшетау», от 7 апреля 2011 года № С-45/6 (зарегистрировано в Реестре государственной регистрации нормативных правовых актов № 1-1-143, опубликовано 5 мая 2011 года № 18 в газете «Көкшетау» и 5 мая 2011 года № 18 в газете «Степной маяк»)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малообеспеченным семьям (гражданам) по городу Кокшетау,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абзацем 6 следующего содержания:</w:t>
      </w:r>
      <w:r>
        <w:br/>
      </w:r>
      <w:r>
        <w:rPr>
          <w:rFonts w:ascii="Times New Roman"/>
          <w:b w:val="false"/>
          <w:i w:val="false"/>
          <w:color w:val="000000"/>
          <w:sz w:val="28"/>
        </w:rPr>
        <w:t>
</w:t>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абзац 7 </w:t>
      </w:r>
      <w:r>
        <w:rPr>
          <w:rFonts w:ascii="Times New Roman"/>
          <w:b w:val="false"/>
          <w:i w:val="false"/>
          <w:color w:val="000000"/>
          <w:sz w:val="28"/>
        </w:rPr>
        <w:t>пункта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абзац 1 </w:t>
      </w:r>
      <w:r>
        <w:rPr>
          <w:rFonts w:ascii="Times New Roman"/>
          <w:b w:val="false"/>
          <w:i w:val="false"/>
          <w:color w:val="000000"/>
          <w:sz w:val="28"/>
        </w:rPr>
        <w:t>пункта 4</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«4. Жилищная помощь малообеспеченным семьям (гражданам) назначается ежеквартально. Начисление производится за текущий квартал,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w:t>
      </w:r>
      <w:r>
        <w:rPr>
          <w:rFonts w:ascii="Times New Roman"/>
          <w:b w:val="false"/>
          <w:i w:val="false"/>
          <w:color w:val="000000"/>
          <w:sz w:val="28"/>
        </w:rPr>
        <w:t>
      «9)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2 </w:t>
      </w:r>
      <w:r>
        <w:rPr>
          <w:rFonts w:ascii="Times New Roman"/>
          <w:b w:val="false"/>
          <w:i w:val="false"/>
          <w:color w:val="000000"/>
          <w:sz w:val="28"/>
        </w:rPr>
        <w:t>пункта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
      «выплата жилищной помощи малообеспеченным семьям (гражданам) осуществляется уполномоченным органом согласно личного заявления претендента жилищной помощи, выплата жилищной помощи производится поставщикам коммунальных услуг. Компенсация за телефон, компенсация расходов на содержание жилого дома (жилого здания), компенсация затрат за стоимость топлива (угля), стоимость однофазного счетчика зачисляются на личные счета заявителей в АО «Казпочта» или в Банках второго уровня».</w:t>
      </w:r>
      <w:r>
        <w:br/>
      </w:r>
      <w:r>
        <w:rPr>
          <w:rFonts w:ascii="Times New Roman"/>
          <w:b w:val="false"/>
          <w:i w:val="false"/>
          <w:color w:val="000000"/>
          <w:sz w:val="28"/>
        </w:rPr>
        <w:t>
</w:t>
      </w:r>
      <w:r>
        <w:rPr>
          <w:rFonts w:ascii="Times New Roman"/>
          <w:b w:val="false"/>
          <w:i w:val="false"/>
          <w:color w:val="000000"/>
          <w:sz w:val="28"/>
        </w:rPr>
        <w:t>
      2. Настоящие правоотношения возникают с 1 июля 2012 года и действуют до 1 января 2014 года.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Председатель 10 сессии</w:t>
      </w:r>
      <w:r>
        <w:br/>
      </w:r>
      <w:r>
        <w:rPr>
          <w:rFonts w:ascii="Times New Roman"/>
          <w:b w:val="false"/>
          <w:i w:val="false"/>
          <w:color w:val="000000"/>
          <w:sz w:val="28"/>
        </w:rPr>
        <w:t>
</w:t>
      </w:r>
      <w:r>
        <w:rPr>
          <w:rFonts w:ascii="Times New Roman"/>
          <w:b w:val="false"/>
          <w:i/>
          <w:color w:val="000000"/>
          <w:sz w:val="28"/>
        </w:rPr>
        <w:t>      Кокшетауского городского</w:t>
      </w:r>
      <w:r>
        <w:br/>
      </w:r>
      <w:r>
        <w:rPr>
          <w:rFonts w:ascii="Times New Roman"/>
          <w:b w:val="false"/>
          <w:i w:val="false"/>
          <w:color w:val="000000"/>
          <w:sz w:val="28"/>
        </w:rPr>
        <w:t>
</w:t>
      </w:r>
      <w:r>
        <w:rPr>
          <w:rFonts w:ascii="Times New Roman"/>
          <w:b w:val="false"/>
          <w:i/>
          <w:color w:val="000000"/>
          <w:sz w:val="28"/>
        </w:rPr>
        <w:t>      маслихата пятого созыва                    Р.Арыстанкызы</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Кокшетауского городского</w:t>
      </w:r>
      <w:r>
        <w:br/>
      </w:r>
      <w:r>
        <w:rPr>
          <w:rFonts w:ascii="Times New Roman"/>
          <w:b w:val="false"/>
          <w:i w:val="false"/>
          <w:color w:val="000000"/>
          <w:sz w:val="28"/>
        </w:rPr>
        <w:t>
</w:t>
      </w:r>
      <w:r>
        <w:rPr>
          <w:rFonts w:ascii="Times New Roman"/>
          <w:b w:val="false"/>
          <w:i/>
          <w:color w:val="000000"/>
          <w:sz w:val="28"/>
        </w:rPr>
        <w:t>      маслихата пятого созыва                    Бегалин Б.К.</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города Кокшетау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