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1a904" w14:textId="961a9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Кокшетауского городского
маслихата от 7 апреля 2011 года № С-45/6 "Об утверждении Правил предоставления жилищной помощи малообеспеченным семьям (гражданам) по городу Кокшетау"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Кокшетауского городского маслихата Акмолинской области от 20 сентября 2012 года № С-10/7. Зарегистрировано Департаментом юстиции Акмолинской области 23 октября 2012 года № 3476. Утратило силу решением Кокшетауского городского маслихата Акмолинской области от 6 января 2015 года № С-33/3</w:t>
      </w:r>
    </w:p>
    <w:p>
      <w:pPr>
        <w:spacing w:after="0"/>
        <w:ind w:left="0"/>
        <w:jc w:val="both"/>
      </w:pPr>
      <w:r>
        <w:rPr>
          <w:rFonts w:ascii="Times New Roman"/>
          <w:b w:val="false"/>
          <w:i w:val="false"/>
          <w:color w:val="ff0000"/>
          <w:sz w:val="28"/>
        </w:rPr>
        <w:t>      Сноска. Утратило силу решением Кокшетауского городского маслихата Акмолинской области от 06.01.2015 № С-33/3 (вводится в действие со дня подписания).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Кокшетауский городской маслихат РЕШИЛ:</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xml:space="preserve"> Кокшетауского городского маслихата «Об утверждении «Правил предоставления жилищной помощи малообеспеченным семьям (гражданам) по городу Кокшетау», от 7 апреля 2011 года № С-45/6 (зарегистрировано в Реестре государственной регистрации нормативных правовых актов № 1-1-143, опубликовано 5 мая 2011 года № 18 в газете «Көкшетау» и 5 мая 2011 года № 18 в газете «Степной маяк»)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жилищной помощи малообеспеченным семьям (гражданам) по городу Кокшетау, утвержденных указанным решением: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дополнить абзацем 6 следующего содержания:</w:t>
      </w:r>
      <w:r>
        <w:br/>
      </w:r>
      <w:r>
        <w:rPr>
          <w:rFonts w:ascii="Times New Roman"/>
          <w:b w:val="false"/>
          <w:i w:val="false"/>
          <w:color w:val="000000"/>
          <w:sz w:val="28"/>
        </w:rPr>
        <w:t>
</w:t>
      </w:r>
      <w:r>
        <w:rPr>
          <w:rFonts w:ascii="Times New Roman"/>
          <w:b w:val="false"/>
          <w:i w:val="false"/>
          <w:color w:val="000000"/>
          <w:sz w:val="28"/>
        </w:rPr>
        <w:t>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(квартирах), индивидуальном жилом доме»;</w:t>
      </w:r>
      <w:r>
        <w:br/>
      </w:r>
      <w:r>
        <w:rPr>
          <w:rFonts w:ascii="Times New Roman"/>
          <w:b w:val="false"/>
          <w:i w:val="false"/>
          <w:color w:val="000000"/>
          <w:sz w:val="28"/>
        </w:rPr>
        <w:t>
</w:t>
      </w:r>
      <w:r>
        <w:rPr>
          <w:rFonts w:ascii="Times New Roman"/>
          <w:b w:val="false"/>
          <w:i w:val="false"/>
          <w:color w:val="000000"/>
          <w:sz w:val="28"/>
        </w:rPr>
        <w:t>
      абзац 7 </w:t>
      </w:r>
      <w:r>
        <w:rPr>
          <w:rFonts w:ascii="Times New Roman"/>
          <w:b w:val="false"/>
          <w:i w:val="false"/>
          <w:color w:val="000000"/>
          <w:sz w:val="28"/>
        </w:rPr>
        <w:t>пункта 1</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w:t>
      </w:r>
      <w:r>
        <w:rPr>
          <w:rFonts w:ascii="Times New Roman"/>
          <w:b w:val="false"/>
          <w:i w:val="false"/>
          <w:color w:val="000000"/>
          <w:sz w:val="28"/>
        </w:rPr>
        <w:t>
      «жилищная помощь оказывается по предъявленным поставщиками счетам на оплату коммунальных услуг на содержание жилого дома (жилого здания), согласно смете, определяющей размер ежемесячных и целевых взносов, на содержание жилого дома (жилого здания), а также по предъявленному поставщиком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устанавливаемого взамен однофазного счетчика электрической энергии с классом точности 2,5, находящегося в использовании в приватизированных жилых помещениях (квартирах), индивидуальном жилом доме, за счет бюджетных средств лицам, постоянно проживающим в данной местности»;</w:t>
      </w:r>
      <w:r>
        <w:br/>
      </w:r>
      <w:r>
        <w:rPr>
          <w:rFonts w:ascii="Times New Roman"/>
          <w:b w:val="false"/>
          <w:i w:val="false"/>
          <w:color w:val="000000"/>
          <w:sz w:val="28"/>
        </w:rPr>
        <w:t>
</w:t>
      </w:r>
      <w:r>
        <w:rPr>
          <w:rFonts w:ascii="Times New Roman"/>
          <w:b w:val="false"/>
          <w:i w:val="false"/>
          <w:color w:val="000000"/>
          <w:sz w:val="28"/>
        </w:rPr>
        <w:t>
      абзац 1 </w:t>
      </w:r>
      <w:r>
        <w:rPr>
          <w:rFonts w:ascii="Times New Roman"/>
          <w:b w:val="false"/>
          <w:i w:val="false"/>
          <w:color w:val="000000"/>
          <w:sz w:val="28"/>
        </w:rPr>
        <w:t>пункта 4</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w:t>
      </w:r>
      <w:r>
        <w:rPr>
          <w:rFonts w:ascii="Times New Roman"/>
          <w:b w:val="false"/>
          <w:i w:val="false"/>
          <w:color w:val="000000"/>
          <w:sz w:val="28"/>
        </w:rPr>
        <w:t>
      «4. Жилищная помощь малообеспеченным семьям (гражданам) назначается ежеквартально. Начисление производится за текущий квартал, при этом доходы семьи и расходы на коммунальные услуги учитываются за истекший квартал»;</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дополнить подпунктом 9) следующего содержания:</w:t>
      </w:r>
      <w:r>
        <w:br/>
      </w:r>
      <w:r>
        <w:rPr>
          <w:rFonts w:ascii="Times New Roman"/>
          <w:b w:val="false"/>
          <w:i w:val="false"/>
          <w:color w:val="000000"/>
          <w:sz w:val="28"/>
        </w:rPr>
        <w:t>
</w:t>
      </w:r>
      <w:r>
        <w:rPr>
          <w:rFonts w:ascii="Times New Roman"/>
          <w:b w:val="false"/>
          <w:i w:val="false"/>
          <w:color w:val="000000"/>
          <w:sz w:val="28"/>
        </w:rPr>
        <w:t>
      «9) счет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устанавливаемого взамен однофазного счетчика электрической энергии с классом точности 2,5, находящегося в использовании в приватизированных жилых помещениях (квартирах), индивидуальном жилом доме, за счет бюджетных средств лицам, постоянно проживающим в данной местности»;</w:t>
      </w:r>
      <w:r>
        <w:br/>
      </w:r>
      <w:r>
        <w:rPr>
          <w:rFonts w:ascii="Times New Roman"/>
          <w:b w:val="false"/>
          <w:i w:val="false"/>
          <w:color w:val="000000"/>
          <w:sz w:val="28"/>
        </w:rPr>
        <w:t>
</w:t>
      </w:r>
      <w:r>
        <w:rPr>
          <w:rFonts w:ascii="Times New Roman"/>
          <w:b w:val="false"/>
          <w:i w:val="false"/>
          <w:color w:val="000000"/>
          <w:sz w:val="28"/>
        </w:rPr>
        <w:t>
      подпункт 2) </w:t>
      </w:r>
      <w:r>
        <w:rPr>
          <w:rFonts w:ascii="Times New Roman"/>
          <w:b w:val="false"/>
          <w:i w:val="false"/>
          <w:color w:val="000000"/>
          <w:sz w:val="28"/>
        </w:rPr>
        <w:t>пункта 6</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абзац 2 </w:t>
      </w:r>
      <w:r>
        <w:rPr>
          <w:rFonts w:ascii="Times New Roman"/>
          <w:b w:val="false"/>
          <w:i w:val="false"/>
          <w:color w:val="000000"/>
          <w:sz w:val="28"/>
        </w:rPr>
        <w:t>пункта 9</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w:t>
      </w:r>
      <w:r>
        <w:rPr>
          <w:rFonts w:ascii="Times New Roman"/>
          <w:b w:val="false"/>
          <w:i w:val="false"/>
          <w:color w:val="000000"/>
          <w:sz w:val="28"/>
        </w:rPr>
        <w:t>
      «выплата жилищной помощи малообеспеченным семьям (гражданам) осуществляется уполномоченным органом согласно личного заявления претендента жилищной помощи, выплата жилищной помощи производится поставщикам коммунальных услуг. Компенсация за телефон, компенсация расходов на содержание жилого дома (жилого здания), компенсация затрат за стоимость топлива (угля), стоимость однофазного счетчика зачисляются на личные счета заявителей в АО «Казпочта» или в Банках второго уровня».</w:t>
      </w:r>
      <w:r>
        <w:br/>
      </w:r>
      <w:r>
        <w:rPr>
          <w:rFonts w:ascii="Times New Roman"/>
          <w:b w:val="false"/>
          <w:i w:val="false"/>
          <w:color w:val="000000"/>
          <w:sz w:val="28"/>
        </w:rPr>
        <w:t>
</w:t>
      </w:r>
      <w:r>
        <w:rPr>
          <w:rFonts w:ascii="Times New Roman"/>
          <w:b w:val="false"/>
          <w:i w:val="false"/>
          <w:color w:val="000000"/>
          <w:sz w:val="28"/>
        </w:rPr>
        <w:t>
      2. Настоящие правоотношения возникают с 1 июля 2012 года и действуют до 1 января 2014 года.</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Председатель 10 сессии</w:t>
      </w:r>
      <w:r>
        <w:br/>
      </w:r>
      <w:r>
        <w:rPr>
          <w:rFonts w:ascii="Times New Roman"/>
          <w:b w:val="false"/>
          <w:i w:val="false"/>
          <w:color w:val="000000"/>
          <w:sz w:val="28"/>
        </w:rPr>
        <w:t>
</w:t>
      </w:r>
      <w:r>
        <w:rPr>
          <w:rFonts w:ascii="Times New Roman"/>
          <w:b w:val="false"/>
          <w:i/>
          <w:color w:val="000000"/>
          <w:sz w:val="28"/>
        </w:rPr>
        <w:t>      Кокшетауского городского</w:t>
      </w:r>
      <w:r>
        <w:br/>
      </w:r>
      <w:r>
        <w:rPr>
          <w:rFonts w:ascii="Times New Roman"/>
          <w:b w:val="false"/>
          <w:i w:val="false"/>
          <w:color w:val="000000"/>
          <w:sz w:val="28"/>
        </w:rPr>
        <w:t>
</w:t>
      </w:r>
      <w:r>
        <w:rPr>
          <w:rFonts w:ascii="Times New Roman"/>
          <w:b w:val="false"/>
          <w:i/>
          <w:color w:val="000000"/>
          <w:sz w:val="28"/>
        </w:rPr>
        <w:t>      маслихата пятого созыва                    Р.Арыстанкызы</w:t>
      </w:r>
    </w:p>
    <w:p>
      <w:pPr>
        <w:spacing w:after="0"/>
        <w:ind w:left="0"/>
        <w:jc w:val="both"/>
      </w:pPr>
      <w:r>
        <w:rPr>
          <w:rFonts w:ascii="Times New Roman"/>
          <w:b w:val="false"/>
          <w:i/>
          <w:color w:val="000000"/>
          <w:sz w:val="28"/>
        </w:rPr>
        <w:t>      Секретарь</w:t>
      </w:r>
      <w:r>
        <w:br/>
      </w:r>
      <w:r>
        <w:rPr>
          <w:rFonts w:ascii="Times New Roman"/>
          <w:b w:val="false"/>
          <w:i w:val="false"/>
          <w:color w:val="000000"/>
          <w:sz w:val="28"/>
        </w:rPr>
        <w:t>
</w:t>
      </w:r>
      <w:r>
        <w:rPr>
          <w:rFonts w:ascii="Times New Roman"/>
          <w:b w:val="false"/>
          <w:i/>
          <w:color w:val="000000"/>
          <w:sz w:val="28"/>
        </w:rPr>
        <w:t>      Кокшетауского городского</w:t>
      </w:r>
      <w:r>
        <w:br/>
      </w:r>
      <w:r>
        <w:rPr>
          <w:rFonts w:ascii="Times New Roman"/>
          <w:b w:val="false"/>
          <w:i w:val="false"/>
          <w:color w:val="000000"/>
          <w:sz w:val="28"/>
        </w:rPr>
        <w:t>
</w:t>
      </w:r>
      <w:r>
        <w:rPr>
          <w:rFonts w:ascii="Times New Roman"/>
          <w:b w:val="false"/>
          <w:i/>
          <w:color w:val="000000"/>
          <w:sz w:val="28"/>
        </w:rPr>
        <w:t>      маслихата пятого созыва                    Бегалин Б.К.</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Аким города Кокшетау                       М.Батырханов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