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2273" w14:textId="9cb2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туристской 
информации, в том числе о туристском потенциале, объектах туризма и лицах,
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ноября 2012 года № А-12/531. Зарегистрировано Департаментом юстиции Акмолинской области 11 декабря 2012 года № 3527.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А-12/531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туристской информации, в том числе о</w:t>
      </w:r>
      <w:r>
        <w:br/>
      </w:r>
      <w:r>
        <w:rPr>
          <w:rFonts w:ascii="Times New Roman"/>
          <w:b/>
          <w:i w:val="false"/>
          <w:color w:val="000000"/>
        </w:rPr>
        <w:t>
туристском потенциале, объектах туризма и лицах,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туристскую деятельность»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«Представление туристской информации, в том числе о туристском потенциале, объектах туризма и лицах, осуществляющих туристскую деятельность»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«Управление туризма, физической культуры и спорта Акмолинской области».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13 июня 2001 года «О туристской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1099 «Об утверждении стандартов государственных услуг в сфере туризма»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порядке и ходе оказания государственной услуги можно получить в уполномоченном органе, адрес и график работы,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портале акимата Акмолинской области: www.akmo.kz.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приостановления оказания государственной услуги или отказа в предоставлении государственной услуги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регистрацию, рассмотрение письменного запроса, подготавливает туристскую информацию, в том числе о туристском потенциале, объектах туризма и лицах, осуществляющих туристскую деятельность и направляет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работником канцелярии уполномоченного органа, который его регистрирует в журнале. Подтверждением сдачи документов является (штамп и входящий номер, дата). Для заявителя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обращается с письменным запросом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формируется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туристской информации,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о туристском потенциале,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деятельность»        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2952"/>
        <w:gridCol w:w="2191"/>
        <w:gridCol w:w="3738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11а.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763427, факс 401592 факс 763378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18.30 часов, перерыв с 13.00 часов до 14.30 часов, кроме выходных и праздничных дней</w:t>
            </w:r>
          </w:p>
        </w:tc>
      </w:tr>
    </w:tbl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туристской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о туристском потенциале,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деятельность»       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2928"/>
        <w:gridCol w:w="3477"/>
        <w:gridCol w:w="27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 запроса,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туристской информации, в том числе о туристском потенциале, объектах туризма и лицах, осуществляющих туристскую деятельность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 запроса,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подписание руководству</w:t>
            </w:r>
          </w:p>
        </w:tc>
      </w:tr>
      <w:tr>
        <w:trPr>
          <w:trHeight w:val="21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дня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0"/>
        <w:gridCol w:w="3680"/>
        <w:gridCol w:w="4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туристской информации, в том числе о туристском потенциале, объектах туризма и лицах, осуществляющих туристскую деятельность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туристской информации, в том числе о туристском потенциале, объектах туризма и лицах, осуществляющих туристскую деятельность</w:t>
            </w:r>
          </w:p>
        </w:tc>
      </w:tr>
      <w:tr>
        <w:trPr>
          <w:trHeight w:val="30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канцелярию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лично потребителю либо направление почтовой связью</w:t>
            </w:r>
          </w:p>
        </w:tc>
      </w:tr>
      <w:tr>
        <w:trPr>
          <w:trHeight w:val="210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4270"/>
        <w:gridCol w:w="4671"/>
      </w:tblGrid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письменного запроса, регистрация, направление документов руководству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Подготовка туристской информации, в том числе о туристском потенциале, объектах туризма и лицах, осуществляющих туристскую деятельность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результата оказания государственной услуги лично потребителю либо направление почтовой связью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туристскую деятельность»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(см. бумажный вариант)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