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a5987" w14:textId="16a59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области охраны окружающей среды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29 декабря 2012 года № 205-1933. Зарегистрировано Департаментом юстиции города Астаны 1 февраля 2013 года № 768. Утратило силу постановлением акимата города Астаны от 29 августа 2014 года № 06-1451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города Астаны от 29.08.2014 </w:t>
      </w:r>
      <w:r>
        <w:rPr>
          <w:rFonts w:ascii="Times New Roman"/>
          <w:b w:val="false"/>
          <w:i w:val="false"/>
          <w:color w:val="ff0000"/>
          <w:sz w:val="28"/>
        </w:rPr>
        <w:t>№ 06-1451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«Об административных процедурах»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августа 2012 года № 1033 «Об утверждении стандартов государственных услуг в области охраны окружающей среды, оказываемых Министерством охраны окружающей среды Республики Казахстан и местными исполнительными органами»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регламент государственной услуги «Выдача заключений государственной экологической экспертизы для объектов II, III и IV категорий»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регламент государственной услуги «Выдача разрешений на эмиссии в окружающую среду для объектов II, III и IV категории»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Начальнику Государственного учреждения «Управление природных ресурсов и регулирования природопользования города Астаны» обеспечить государственную регистрацию данного постановления в органах юстиции, его последующее официальное опубликование и размещение на интернет-ресурсе акимата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Астаны Крылова В.Л.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                                       И. Тасмагамбетов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Астаны от 29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года № 205-1933     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заключений государственной экологической экспертизы</w:t>
      </w:r>
      <w:r>
        <w:br/>
      </w:r>
      <w:r>
        <w:rPr>
          <w:rFonts w:ascii="Times New Roman"/>
          <w:b/>
          <w:i w:val="false"/>
          <w:color w:val="000000"/>
        </w:rPr>
        <w:t>
для объектов II, III и IV категорий»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заключений государственной экологической экспертизы для объектов II, III и IV категорий» (далее - государственная услуга) оказывается Государственным Учреждением «Управления природных ресурсов и регулирования природопользования города Астана» (далее - уполномоченные орган), расположенным по адресу: город Астана, улица Ы.Дүкенұлы, № 23/1.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в соответствии с подпунктом 3) 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48 Экологического кодекса Республики Казахстан от 9 января 2007 года (далее - Кодекс),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охраны окружающей среды Республики Казахстан от 28 июня 2007 года № 207-п «Об утверждении Правил проведения государственной экологической экспертизы».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Информация об оказании государственной услуги располагается на интернет-ресурсе уполномоченного органа www.upr.astana.kz, стенде, расположенном в помещении уполномоченного органа по адресу: город Астана, улица Ы.Дүкенұлы, № 23/1, 2 этаж.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являются выдача на бумажном носителе заключения государственной экологической экспертизы для объектов II, III и IV категорий с выводом «согласовывается/не согласовывается» либо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 юридическим лицам (далее - потребители), имеющим объекты, относящиеся ко II, III и IV категориям по видам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 с момента: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сдачи потребителем необходимых документов, определенных в пункте 11 настоящего Регламента, - не более пяти рабочих дней со дня поступления документации на государственную экологическую экспертизу для предварительной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сдачи потребителем необходимых документов, определенных в пункте 11 настоящего Регламента, прошедших предварительную экспертизу, - не более одного месяца;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сдачи потребителем необходимых документов, определенных в пункте 11 настоящего Регламента для проведения повторной государственной экологической экспертизы, - не более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до получения государственной услуги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получателя государственной услуги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на безвозмездной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Прием документов осуществляется ежедневно, за исключением выходных и праздничных дней, в соответствии с графиком работы: с 9.00-18.00 перерыв на обед с 13.00-14.00 в рабочие дни.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в здании уполномоченного органа, где предусмотрены условия для обслуживания потребителей с ограниченными возможностями (пандусы);</w:t>
      </w:r>
    </w:p>
    <w:bookmarkEnd w:id="4"/>
    <w:bookmarkStart w:name="z2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5"/>
    <w:bookmarkStart w:name="z2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потребитель представляет следующий перечень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для получения заключений государственной экологической экспертизы для объектов II категории: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сопроводительное письмо от заказчика (инвестора) намечаемой управленческой, хозяйственной, инвестиционной и иной деятельности либо руководителя государственного органа, который ведет разработку проектов нормативных правовых актов, планов и программ, подлежащих государственной экологической экспертизе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предпроектную и проектную документацию намечаемой деятельности, оказывающей воздействие на окружающую среду, с сопровождающими ее материалами оценки воздействия на окружающую среду (далее - ОВОС), в следующем составе: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электронная версия проекта, расчета рассеивания загрязняющих веществ в приземном слое, обоснование объемов эмиссий в формате «Excel»;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об экологических последствиях планируемой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учета общественного мнения;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документы согласования реализации планируемой деятельности для объектов, которые оказывают или могут оказать отрицательное воздействие на окружающую среду, со следующими юридическими и физическими лицами: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землепользователи, собственники земельных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органы санитарно-эпидемиологической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бассейновая инспекция по регулированию использования и охране водных ресурсов (при размещении объектов или осуществлении деятельности на водоохранной территории);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органы по управлению земельными ресурсами;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органы изучения и использования недр (на участках возможного размещения полезных ископаемых), а также при использовании подземных вод и наличии источников их возможного загрязнения);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области лесного хозяйства, охраны воспроизводства и использования животного мира, особо охраняемых природных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области охраны рыбных ресурсов (для предприятий, проводящих различные виды деятельности в рыбохозяйственных водоемах);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проекты региональных программ с сопровождающими их материалами ОВОС, разрабатываемых органами местного государственного управления, в следующем составе: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электронная версия проекта, расчета рассеивания загрязняющих веществ в приземном слое, обоснование объемов эмиссий в формате «Excel»;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об экологических последствиях планируемой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учета общественного мнения;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документы согласования реализации планируемой деятельности для объектов, которые оказывают или могут оказать отрицательное воздействие на окружающую среду, со следующими юридическими и физическими лицами: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землепользователи, собственники земельных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органы санитарно-эпидемиологической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бассейновая инспекция по регулированию использования и охране водных ресурсов (при размещении объектов или осуществлении деятельности на водоохранной территории);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органы по управлению земельными ресурсами;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органы изучения и использования недр (на участках возможного размещения полезных ископаемых), а также при использовании подземных вод и наличии источников их возможного загрязнения);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области лесного хозяйства, охраны воспроизводства и использования животного мира, особо охраняемых природных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области охраны рыбных ресурсов (для предприятий, проводящих различные виды деятельности в рыбохозяйственных водоемах);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проекты нормативов эмиссий в следующем составе: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электронная версия проекта, расчета рассеивания загрязняющих веществ в приземном слое, обоснование объемов эмиссий в формате «Excel»;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согласование государственных органов санитарно-эпидемиологической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проекты нормативных правовых актов Республики Казахстан, нормативно-технических и инструктивно-методических документов, реализация которых может привести к негативным воздействиям на окружающую среду, разрабатываемых органами местного государственного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на повторную государственную экологическую экспертизу проекта, к документации, передаваемой на государственную экологическую экспертизу, также прилагаются копии ранее выданных заключений государственной экологической экспертизы.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для получения заключений государственной экологической экспертизы для объектов III и IV категорий: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сопроводительное письмо от заказчика (инвестора) намечаемой управленческой, хозяйственной, инвестиционной и иной деятельности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предпроектную и проектную документацию намечаемой деятельности, оказывающей воздействие на окружающую среду, с сопровождающими ее материалами ОВОС, в следующем составе: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электронная версия проекта, расчета рассеивания загрязняющих веществ в приземном слое, обоснование объемов эмиссий в формате «Excel»;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об экологических последствиях планируемой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учета общественного мнения;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документы согласования реализации планируемой деятельности для объектов, которые оказывают или могут оказать отрицательное воздействие на окружающую среду, со следующими юридическими и физическими лицами: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землепользователи, собственники земельных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органы санитарно-эпидемиологической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бассейновая инспекция по регулированию использования и охране водных ресурсов (при размещении объектов или осуществлении деятельности на водоохранной территории);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органы по управлению земельными ресурсами;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органы изучения и использования недр (на участках возможного размещения полезных ископаемых), а также при использовании подземных вод и наличии источников их возможного загрязнения);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области лесного хозяйства, охраны воспроизводства и использования животного мира, особо охраняемых природных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области охраны рыбных ресурсов (для предприятий, проводящих различные виды деятельности в рыбохозяйственных водоемах);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проекты нормативов эмиссий, в следующем составе: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электронная версия проекта, расчета рассеивания загрязняющих веществ в приземном слое, обоснование объемов эмиссий в формате «Excel»;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согласование государственных органов санитарно-эпидемиологической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на повторную государственную экологическую экспертизу проекта, к документации, передаваемой на государственную экологическую экспертизу, также прилагаются копии ранее выданных заключений государственной экологической экспертизы.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Информация о порядке оказания государственной услуги, перечень необходимых документов размещаются на интернет-ресурсе уполномоченного органа и специальных информационных стендах, расположенных в помещениях уполномоченных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Документы, необходимые для получения государственной услуги, сдаются в канцелярию уполномоченного органа по адресу: город Астана, улица улица Ы.Дүкенұлы, № 23/1, 2 этаж.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Подтверждением того, что потребитель сдал все необходимые документы, указанные в пункте 11 настоящего Регламента, являются копия сопроводительного письма потребителя со штампом регистрации (входящий номер, дата и количество приложенных документов) канцелярии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 оказания государственной услуги принимается потребителем путем личного посещения или представителем по доверенности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Основанием для отказа в предоставлении государственной услуги является непредставление полного перечня документов, предусмотренных пунктом 11 настоящего Регламента.</w:t>
      </w:r>
    </w:p>
    <w:bookmarkEnd w:id="6"/>
    <w:bookmarkStart w:name="z8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 работы</w:t>
      </w:r>
    </w:p>
    <w:bookmarkEnd w:id="7"/>
    <w:bookmarkStart w:name="z8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Основными принципами работы, которыми руководствуются уполномоченный орган по отношению к потребителю услуг,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соблюдение конституционных прав и свобод человека.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законности при исполнении служебного долга.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вежливость при работе с потребителями.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4)представление исчерпывающей информации об оказываемой государственной услуге.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прозрачность деятельности должностных лиц при рассмотрении обращений.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обеспечение сохранности документов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защита и конфиденциальность информации о содержании документов потребителя.</w:t>
      </w:r>
    </w:p>
    <w:bookmarkEnd w:id="8"/>
    <w:bookmarkStart w:name="z9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9"/>
    <w:bookmarkStart w:name="z9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Результаты оказания государственной услуги потребителям измеряются показателями качества и эффективности в соответствии с приложением 1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Целевые значения показателей качества и эффективности государственной услуги, по которым оценивается работа уполномоченного органа, ежегодно утверждаются соответствующим приказом Министерства охраны окружающей среды Республики Казахстан.</w:t>
      </w:r>
    </w:p>
    <w:bookmarkEnd w:id="10"/>
    <w:bookmarkStart w:name="z9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11"/>
    <w:bookmarkStart w:name="z9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Разъяснение порядка обжалования действий (бездействий) уполномоченного должностного лица, а также оказание содействия в подготовке жалобы осуществляются в канцелярии уполномоченного органа по следующему адресу и телефонам: город Астана, улица Ы.Дүкенұлы, № 23/1, 2 этаж и телефон 8 (7172) 31-04-95.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 случае несогласия с результатами оказанной услуги, жалоба подается в вышестоящую инстанцию апелляции - акимат города Астаны по следующему адресу, телефонам и графику работ: город Астана, улица Бейбітшілік, 11 телефон 8 (7172) 55-64-43, 55-64-41; ежедневно, за исключением выходных и праздничных дней, с 9</w:t>
      </w:r>
      <w:r>
        <w:rPr>
          <w:rFonts w:ascii="Times New Roman"/>
          <w:b w:val="false"/>
          <w:i w:val="false"/>
          <w:color w:val="000000"/>
          <w:vertAlign w:val="superscript"/>
        </w:rPr>
        <w:t>00</w:t>
      </w:r>
      <w:r>
        <w:rPr>
          <w:rFonts w:ascii="Times New Roman"/>
          <w:b w:val="false"/>
          <w:i w:val="false"/>
          <w:color w:val="000000"/>
          <w:sz w:val="28"/>
        </w:rPr>
        <w:t>-18</w:t>
      </w:r>
      <w:r>
        <w:rPr>
          <w:rFonts w:ascii="Times New Roman"/>
          <w:b w:val="false"/>
          <w:i w:val="false"/>
          <w:color w:val="000000"/>
          <w:vertAlign w:val="superscript"/>
        </w:rPr>
        <w:t>00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перерыв на обед с 13</w:t>
      </w:r>
      <w:r>
        <w:rPr>
          <w:rFonts w:ascii="Times New Roman"/>
          <w:b w:val="false"/>
          <w:i w:val="false"/>
          <w:color w:val="000000"/>
          <w:vertAlign w:val="superscript"/>
        </w:rPr>
        <w:t>00</w:t>
      </w:r>
      <w:r>
        <w:rPr>
          <w:rFonts w:ascii="Times New Roman"/>
          <w:b w:val="false"/>
          <w:i w:val="false"/>
          <w:color w:val="000000"/>
          <w:sz w:val="28"/>
        </w:rPr>
        <w:t>-14</w:t>
      </w:r>
      <w:r>
        <w:rPr>
          <w:rFonts w:ascii="Times New Roman"/>
          <w:b w:val="false"/>
          <w:i w:val="false"/>
          <w:color w:val="000000"/>
          <w:vertAlign w:val="superscript"/>
        </w:rPr>
        <w:t>00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рабочие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 случае некорректного обслуживания, жалоба подается в канцелярию на имя Руководителя уполномоченного органа по адресу и графику работ: город Астана, улица Ы.Дүкенұлы, № 23/1, 2 этаж, телефон 8 (7172) 31-06-87 с 9</w:t>
      </w:r>
      <w:r>
        <w:rPr>
          <w:rFonts w:ascii="Times New Roman"/>
          <w:b w:val="false"/>
          <w:i w:val="false"/>
          <w:color w:val="000000"/>
          <w:vertAlign w:val="superscript"/>
        </w:rPr>
        <w:t>00</w:t>
      </w:r>
      <w:r>
        <w:rPr>
          <w:rFonts w:ascii="Times New Roman"/>
          <w:b w:val="false"/>
          <w:i w:val="false"/>
          <w:color w:val="000000"/>
          <w:sz w:val="28"/>
        </w:rPr>
        <w:t>-18</w:t>
      </w:r>
      <w:r>
        <w:rPr>
          <w:rFonts w:ascii="Times New Roman"/>
          <w:b w:val="false"/>
          <w:i w:val="false"/>
          <w:color w:val="000000"/>
          <w:vertAlign w:val="superscript"/>
        </w:rPr>
        <w:t>00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перерыв на обед с 13</w:t>
      </w:r>
      <w:r>
        <w:rPr>
          <w:rFonts w:ascii="Times New Roman"/>
          <w:b w:val="false"/>
          <w:i w:val="false"/>
          <w:color w:val="000000"/>
          <w:vertAlign w:val="superscript"/>
        </w:rPr>
        <w:t>00</w:t>
      </w:r>
      <w:r>
        <w:rPr>
          <w:rFonts w:ascii="Times New Roman"/>
          <w:b w:val="false"/>
          <w:i w:val="false"/>
          <w:color w:val="000000"/>
          <w:sz w:val="28"/>
        </w:rPr>
        <w:t>-14</w:t>
      </w:r>
      <w:r>
        <w:rPr>
          <w:rFonts w:ascii="Times New Roman"/>
          <w:b w:val="false"/>
          <w:i w:val="false"/>
          <w:color w:val="000000"/>
          <w:vertAlign w:val="superscript"/>
        </w:rPr>
        <w:t>00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рабочие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случаях несогласия с результатами государственной услуги, потребитель имеет право обратиться в суд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Жалобы принимаются в произвольной форме на бумажном носителе либо по электронной почте.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Подтверждением принятия жалобы является выдача потребителю талона, с указанием в нем срока и места получения ответа на поданную жалобу, контактных данных должностных лиц у которых можно узнать о ходе рассмотрения жалобы.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Дополнительную информацию потребитель может получить на интернет-ресурсе www.upr.astana.kz и стенде, расположенном в помещении уполномоченного органа по адресу: город Астана, улица Ы.Дүкенұлы, № 23/1, 2 этаж.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Описание последовательности и взаимодействия административных действий (процедур) в соответствии с приложением 2 к настоящему Регламенту.</w:t>
      </w:r>
    </w:p>
    <w:bookmarkEnd w:id="12"/>
    <w:bookmarkStart w:name="z10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«Выдача заключений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экологической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экспертизы для объектов II,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III и IV категорий»      </w:t>
      </w:r>
    </w:p>
    <w:bookmarkEnd w:id="13"/>
    <w:bookmarkStart w:name="z10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Таблица. Значения показателей качества и эффективности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4"/>
        <w:gridCol w:w="2536"/>
        <w:gridCol w:w="2669"/>
        <w:gridCol w:w="3071"/>
      </w:tblGrid>
      <w:tr>
        <w:trPr>
          <w:trHeight w:val="30" w:hRule="atLeast"/>
        </w:trPr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качества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последующем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году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Текущее 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отчетном году</w:t>
            </w:r>
          </w:p>
        </w:tc>
      </w:tr>
      <w:tr>
        <w:trPr>
          <w:trHeight w:val="30" w:hRule="atLeast"/>
        </w:trPr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 в установленный срок с момента сдачи документа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 удовлетворенных качеством процесса предоставления услуги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 удовлетворенных качеством и информацией о порядке предоставления услуги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услуг информации, которые доступны в электронном формате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30" w:hRule="atLeast"/>
        </w:trPr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потребителей, удовлетворенных существующим порядком обжалования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4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 удовлетворенных вежливостью персонала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«Выдача заключений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экологической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экспертизы для объектов II,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III и IV категорий»      </w:t>
      </w:r>
    </w:p>
    <w:bookmarkEnd w:id="15"/>
    <w:bookmarkStart w:name="z10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</w:p>
    <w:bookmarkEnd w:id="16"/>
    <w:bookmarkStart w:name="z10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Государственная услуга "Выдача заключений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экологической экспертизы для объектов</w:t>
      </w:r>
      <w:r>
        <w:br/>
      </w:r>
      <w:r>
        <w:rPr>
          <w:rFonts w:ascii="Times New Roman"/>
          <w:b/>
          <w:i w:val="false"/>
          <w:color w:val="000000"/>
        </w:rPr>
        <w:t>
II, III и IV категории"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7874000" cy="671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74000" cy="671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0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Астаны от 29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года № 205-1933     </w:t>
      </w:r>
    </w:p>
    <w:bookmarkEnd w:id="18"/>
    <w:bookmarkStart w:name="z10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разрешений на эмиссии в окружающую среду</w:t>
      </w:r>
      <w:r>
        <w:br/>
      </w:r>
      <w:r>
        <w:rPr>
          <w:rFonts w:ascii="Times New Roman"/>
          <w:b/>
          <w:i w:val="false"/>
          <w:color w:val="000000"/>
        </w:rPr>
        <w:t>
для объектов II, III и IV категории»</w:t>
      </w:r>
    </w:p>
    <w:bookmarkEnd w:id="19"/>
    <w:bookmarkStart w:name="z11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0"/>
    <w:bookmarkStart w:name="z11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разрешений на эмиссии в окружающую среду для объектов II, III и IV категории по городу Астана» (далее - государственная услуга) оказывает Государственное Учреждение «Управление природных ресурсов и регулирования природопользования города Астаны» (далее - уполномоченный орган), расположенный по адресу город Астана, улица Ы.Дүкенұлы, № 23/1, 2 этаж.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в соответствии с подпунктом 3-1) 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статьями 68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79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 (далее - Кодекс).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Информация об оказании государственной услуги располагается на интернет-ресурсе уполномоченного органа www.upr.astana.kz, стенде, расположенном в помещении уполномоченного органа по адресу город Астана, улица Ы.Дүкенұлы, № 23/1, 2 этаж.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являются выдача или переоформление на бумажном носителе разрешения на эмиссии в окружающую среду для объектов II, III и IV категории либо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 юридическим лицам (далее - потребители), имеющим объекты, относящиеся ко II, III и IV категории по видам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 с момента сдачи потребителем необходимых документов, определенных в пункте 11 настоящего Регламента, составляют: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для получения разрешений на эмиссии в окружающую среду не более 1 (одного) месяца;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для переоформления разрешения на эмиссии в окружающую среду в течение 1 (одного) месяца;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до получения государственной услуги -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обслуживания получателя государственной услуги - не более 30 (тридцати)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на безвозмездной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Прием документов осуществляется ежедневно, за исключением выходных и праздничных дней, с 9</w:t>
      </w:r>
      <w:r>
        <w:rPr>
          <w:rFonts w:ascii="Times New Roman"/>
          <w:b w:val="false"/>
          <w:i w:val="false"/>
          <w:color w:val="000000"/>
          <w:vertAlign w:val="superscript"/>
        </w:rPr>
        <w:t>00</w:t>
      </w:r>
      <w:r>
        <w:rPr>
          <w:rFonts w:ascii="Times New Roman"/>
          <w:b w:val="false"/>
          <w:i w:val="false"/>
          <w:color w:val="000000"/>
          <w:sz w:val="28"/>
        </w:rPr>
        <w:t>-18</w:t>
      </w:r>
      <w:r>
        <w:rPr>
          <w:rFonts w:ascii="Times New Roman"/>
          <w:b w:val="false"/>
          <w:i w:val="false"/>
          <w:color w:val="000000"/>
          <w:vertAlign w:val="superscript"/>
        </w:rPr>
        <w:t>00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перерыв на обед с 13</w:t>
      </w:r>
      <w:r>
        <w:rPr>
          <w:rFonts w:ascii="Times New Roman"/>
          <w:b w:val="false"/>
          <w:i w:val="false"/>
          <w:color w:val="000000"/>
          <w:vertAlign w:val="superscript"/>
        </w:rPr>
        <w:t>00</w:t>
      </w:r>
      <w:r>
        <w:rPr>
          <w:rFonts w:ascii="Times New Roman"/>
          <w:b w:val="false"/>
          <w:i w:val="false"/>
          <w:color w:val="000000"/>
          <w:sz w:val="28"/>
        </w:rPr>
        <w:t>-14</w:t>
      </w:r>
      <w:r>
        <w:rPr>
          <w:rFonts w:ascii="Times New Roman"/>
          <w:b w:val="false"/>
          <w:i w:val="false"/>
          <w:color w:val="000000"/>
          <w:vertAlign w:val="superscript"/>
        </w:rPr>
        <w:t>00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рабочие дни.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в здании уполномоченного органа, где предусмотрены условия для обслуживания потребителей с ограниченными возможностями (пандусы);</w:t>
      </w:r>
    </w:p>
    <w:bookmarkEnd w:id="21"/>
    <w:bookmarkStart w:name="z12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22"/>
    <w:bookmarkStart w:name="z1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потребитель представляет следующий перечень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для получения разрешения на эмиссии в окружающую среду для объектов II категории: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заявку на получение разрешения по форме согласно приложению 1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копию заключения государственной экологической экспертизы на проекты нормативов эмиссий;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план мероприятий по охране окружающей среды с приложением протокола общественных слушаний;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программу производственного экологического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программу управления отходами в части размещения отходов производства и потребления;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для получения разрешения на эмиссии в окружающую среду для объектов III категории: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заявку на получение разрешения по форме согласно приложению 1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заключения государственной экологической экспертизы на проекты нормативов;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 мероприятий по охране окружающей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программу производственного экологического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получения разрешения на эмиссии в окружающую среду для объектов IV категории: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заявку на получение разрешения по форме согласно приложению 1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нормативы эмиссий в окружающую среду, установленные и обоснованные расчетным или инструментальным путем;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для переоформления разрешения на эмиссии в окружающую среду для объектов II, III и IV категории: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заявку для переоформления разрешения согласно приложению 1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регистрации (перерегистрации)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налогоплательщика.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Информация о порядке оказания государственной услуги, перечень необходимых документов размещаются на интернет-ресурсе уполномоченного органа и специальном информационном стенде, расположенном в помещении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Документы, необходимые для получения государственной услуги, сдаются в канцелярию уполномоченного органа по адресу, город Астана, улица Ы.Дүкенұлы, № 23/1, 2 этаж.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Подтверждением того, что потребитель сдал все необходимые документы, указанные в пункте 11 настоящего Регламента, являются копия сопроводительного письма потребителя со штампом регистрации (входящий номер, дата и количество приложенных документов) канцелярии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 оказания государственной услуги принимается потребителем путем личного посещения или представителем по доверенности.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Основаниями для отказа в оказании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неполнота и недостоверность материалов, представленных для получения разрешения;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запрашиваемых условий природопользования требованиям, указанным в статье 73 Кодекса.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Принцип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17. Основными принципами работы, которыми руководствуется уполномоченный орган по отношению к потребителю услуг,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соблюдение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вежливость при работе с потребителями;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представление исчерпывающей информации об оказываемой государственной услуге;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прозрачность деятельности должностных лиц при рассмотрении обращений;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обеспечение сохранности документов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защита и конфиденциальность информации о содержании документов потребителя.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Результаты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Результаты оказания государственной услуги потребителям измеряются показателями качества и эффективности в соответствии с приложением 2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Целевые значения показателей качества и эффективности государственных услуг, по которым оценивается работа уполномоченного органа, ежегодно утверждаются приказом Министерства охраны окружающей среды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обжалования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20. Разъяснение порядка обжалования действий (бездействий) уполномоченного должностного лица, а также оказание содействия в подготовке жалобы осуществляются в канцелярии уполномоченного органа по следующему адресу и телефонам, город Астана, улица Ы.Дүкенұлы, № 23/1, 2 этаж и телефон 8-(7172) 31-04-95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В случае несогласия с результатами оказанной услуги, жалоба подается в вышестоящую инстанцию апелляции - акимат города Астана по следующему адресу, телефонам и графику работы: город Астана, улица Бейбітшілік, 11 телефоны 8 (7172) 55-64-43, 55-64-41; ежедневно, за исключением выходных и праздничных дней, с 9</w:t>
      </w:r>
      <w:r>
        <w:rPr>
          <w:rFonts w:ascii="Times New Roman"/>
          <w:b w:val="false"/>
          <w:i w:val="false"/>
          <w:color w:val="000000"/>
          <w:vertAlign w:val="superscript"/>
        </w:rPr>
        <w:t>00</w:t>
      </w:r>
      <w:r>
        <w:rPr>
          <w:rFonts w:ascii="Times New Roman"/>
          <w:b w:val="false"/>
          <w:i w:val="false"/>
          <w:color w:val="000000"/>
          <w:sz w:val="28"/>
        </w:rPr>
        <w:t>-18</w:t>
      </w:r>
      <w:r>
        <w:rPr>
          <w:rFonts w:ascii="Times New Roman"/>
          <w:b w:val="false"/>
          <w:i w:val="false"/>
          <w:color w:val="000000"/>
          <w:vertAlign w:val="superscript"/>
        </w:rPr>
        <w:t>00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перерыв на обед с 12</w:t>
      </w:r>
      <w:r>
        <w:rPr>
          <w:rFonts w:ascii="Times New Roman"/>
          <w:b w:val="false"/>
          <w:i w:val="false"/>
          <w:color w:val="000000"/>
          <w:vertAlign w:val="superscript"/>
        </w:rPr>
        <w:t>00</w:t>
      </w:r>
      <w:r>
        <w:rPr>
          <w:rFonts w:ascii="Times New Roman"/>
          <w:b w:val="false"/>
          <w:i w:val="false"/>
          <w:color w:val="000000"/>
          <w:sz w:val="28"/>
        </w:rPr>
        <w:t>-14</w:t>
      </w:r>
      <w:r>
        <w:rPr>
          <w:rFonts w:ascii="Times New Roman"/>
          <w:b w:val="false"/>
          <w:i w:val="false"/>
          <w:color w:val="000000"/>
          <w:vertAlign w:val="superscript"/>
        </w:rPr>
        <w:t>00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рабочие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В случае некорректного обслуживания, жалоба подается в канцелярию на имя Руководителя уполномоченного органа по адресу и графику работы, город Астана, улица Ы.Дүкенұлы, № 23/1, 2 этаж, телефон 8 (7172) 31-06-87; www.upr.astana.kz ежедневно, за исключением выходных и праздничных дней, с 9</w:t>
      </w:r>
      <w:r>
        <w:rPr>
          <w:rFonts w:ascii="Times New Roman"/>
          <w:b w:val="false"/>
          <w:i w:val="false"/>
          <w:color w:val="000000"/>
          <w:vertAlign w:val="superscript"/>
        </w:rPr>
        <w:t>00</w:t>
      </w:r>
      <w:r>
        <w:rPr>
          <w:rFonts w:ascii="Times New Roman"/>
          <w:b w:val="false"/>
          <w:i w:val="false"/>
          <w:color w:val="000000"/>
          <w:sz w:val="28"/>
        </w:rPr>
        <w:t>-18</w:t>
      </w:r>
      <w:r>
        <w:rPr>
          <w:rFonts w:ascii="Times New Roman"/>
          <w:b w:val="false"/>
          <w:i w:val="false"/>
          <w:color w:val="000000"/>
          <w:vertAlign w:val="superscript"/>
        </w:rPr>
        <w:t>00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перерыв на обед с 13</w:t>
      </w:r>
      <w:r>
        <w:rPr>
          <w:rFonts w:ascii="Times New Roman"/>
          <w:b w:val="false"/>
          <w:i w:val="false"/>
          <w:color w:val="000000"/>
          <w:vertAlign w:val="superscript"/>
        </w:rPr>
        <w:t>00</w:t>
      </w:r>
      <w:r>
        <w:rPr>
          <w:rFonts w:ascii="Times New Roman"/>
          <w:b w:val="false"/>
          <w:i w:val="false"/>
          <w:color w:val="000000"/>
          <w:sz w:val="28"/>
        </w:rPr>
        <w:t>-14</w:t>
      </w:r>
      <w:r>
        <w:rPr>
          <w:rFonts w:ascii="Times New Roman"/>
          <w:b w:val="false"/>
          <w:i w:val="false"/>
          <w:color w:val="000000"/>
          <w:vertAlign w:val="superscript"/>
        </w:rPr>
        <w:t>00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рабочие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В случаях несогласия с результатами государственной услуги, потребитель имеет право обратиться в суд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Жалобы принимаются в произвольной форме на бумажном носителе либо по электронной почте.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Подтверждением принятия жалобы является выдача потребителю талона с указанием в нем срока и места получения ответа на поданную жалобу, контактных данных должностных лиц у которых можно узнать о ходе рассмотрения жалобы.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Дополнительную информацию потребитель может получить на интернет-ресурсе www.upr.astana.kz и стенде, расположенном в помещении уполномоченного органа по адресу, город Астана, улица Ы.Дүкенұлы, № 23/1, 2 этаж.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экологических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разрешений для объектов II,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III и IV категории»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государственного органа</w:t>
      </w:r>
      <w:r>
        <w:br/>
      </w:r>
      <w:r>
        <w:rPr>
          <w:rFonts w:ascii="Times New Roman"/>
          <w:b/>
          <w:i w:val="false"/>
          <w:color w:val="000000"/>
        </w:rPr>
        <w:t>
Заявка</w:t>
      </w:r>
      <w:r>
        <w:br/>
      </w:r>
      <w:r>
        <w:rPr>
          <w:rFonts w:ascii="Times New Roman"/>
          <w:b/>
          <w:i w:val="false"/>
          <w:color w:val="000000"/>
        </w:rPr>
        <w:t>
на выдачу или переоформление на эмиссии в окружающую среду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(наименование природопользователя)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(юридический адрес организации-заявителя или адрес проживания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физического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Общая информация Контактные телефоны, факс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производственного объекта, на который подается заявка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Категория природопользователя (класс опасности производственного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Учетный номер природопользователя*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 налогоплательщика, индивидуальный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идентификационный номер/бизнес-идентификационный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Данные о месторасположении промышленных площадок, на которых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находятся источники загрязнения окружающей среды производственного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Таблица 1. Данные о месторасположении промышленных площадок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6"/>
        <w:gridCol w:w="2417"/>
        <w:gridCol w:w="1443"/>
        <w:gridCol w:w="2183"/>
        <w:gridCol w:w="1326"/>
        <w:gridCol w:w="1365"/>
        <w:gridCol w:w="1930"/>
      </w:tblGrid>
      <w:tr>
        <w:trPr>
          <w:trHeight w:val="450" w:hRule="atLeast"/>
        </w:trPr>
        <w:tc>
          <w:tcPr>
            <w:tcW w:w="2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площадки</w:t>
            </w:r>
          </w:p>
        </w:tc>
        <w:tc>
          <w:tcPr>
            <w:tcW w:w="24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площадки</w:t>
            </w:r>
          </w:p>
        </w:tc>
        <w:tc>
          <w:tcPr>
            <w:tcW w:w="1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населенный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Координаты,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град. мин.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сек.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Занимаемая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га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широта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долгота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Запрашиваемые лимиты объемов выбросов (сбросов) загрязняющих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веществ и размещаемых отходов (серы) по годам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Таблица 2. Лимиты выбросов загрязняющих веществ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14"/>
        <w:gridCol w:w="1345"/>
        <w:gridCol w:w="1384"/>
        <w:gridCol w:w="1755"/>
        <w:gridCol w:w="1794"/>
        <w:gridCol w:w="1384"/>
        <w:gridCol w:w="1404"/>
      </w:tblGrid>
      <w:tr>
        <w:trPr>
          <w:trHeight w:val="450" w:hRule="atLeast"/>
        </w:trPr>
        <w:tc>
          <w:tcPr>
            <w:tcW w:w="4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веществ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Нормативные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объемы выбросов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загрязняющих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веществ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Запрашиваемые лимиты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выбросов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загрязняющих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атмосферу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Фактические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выбросы за год,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предшествующий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подаче заявки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г/сек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т/год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г/сек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т/год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г/сек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т/год</w:t>
            </w:r>
          </w:p>
        </w:tc>
      </w:tr>
      <w:tr>
        <w:trPr>
          <w:trHeight w:val="240" w:hRule="atLeast"/>
        </w:trPr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20__ год</w:t>
            </w:r>
          </w:p>
        </w:tc>
      </w:tr>
      <w:tr>
        <w:trPr>
          <w:trHeight w:val="450" w:hRule="atLeast"/>
        </w:trPr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 из них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площадкам: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Площадка 1</w:t>
            </w:r>
          </w:p>
        </w:tc>
      </w:tr>
      <w:tr>
        <w:trPr>
          <w:trHeight w:val="315" w:hRule="atLeast"/>
        </w:trPr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по ингредиентам: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Площадка 2 и т.д.</w:t>
            </w:r>
          </w:p>
        </w:tc>
      </w:tr>
      <w:tr>
        <w:trPr>
          <w:trHeight w:val="315" w:hRule="atLeast"/>
        </w:trPr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по ингредиентам: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Таблица 3. Лимиты сбросов загрязняющих веществ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44"/>
        <w:gridCol w:w="1377"/>
        <w:gridCol w:w="1515"/>
        <w:gridCol w:w="1791"/>
        <w:gridCol w:w="1791"/>
        <w:gridCol w:w="1515"/>
        <w:gridCol w:w="1516"/>
      </w:tblGrid>
      <w:tr>
        <w:trPr>
          <w:trHeight w:val="450" w:hRule="atLeast"/>
        </w:trPr>
        <w:tc>
          <w:tcPr>
            <w:tcW w:w="3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веществ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Нормативные объемы сбросов загрязняющих веществ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Запрашиваемые лимиты сбросов загрязняющих веществ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Фактический объем сбросов за год, предшествующий подаче заявки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мг/л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т/год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мг/л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т/год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мг/л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т/год</w:t>
            </w:r>
          </w:p>
        </w:tc>
      </w:tr>
      <w:tr>
        <w:trPr>
          <w:trHeight w:val="180" w:hRule="atLeast"/>
        </w:trPr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20__ год</w:t>
            </w:r>
          </w:p>
        </w:tc>
      </w:tr>
      <w:tr>
        <w:trPr>
          <w:trHeight w:val="180" w:hRule="atLeast"/>
        </w:trPr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 из них по водовыпускам: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водовыпуску 1</w:t>
            </w:r>
          </w:p>
        </w:tc>
      </w:tr>
      <w:tr>
        <w:trPr>
          <w:trHeight w:val="180" w:hRule="atLeast"/>
        </w:trPr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по ингредиентам: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водовыпуску 2 и т.д.</w:t>
            </w:r>
          </w:p>
        </w:tc>
      </w:tr>
      <w:tr>
        <w:trPr>
          <w:trHeight w:val="180" w:hRule="atLeast"/>
        </w:trPr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по ингредиентам: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Таблица 4. Лимиты на размещение отходов производства и потребления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08"/>
        <w:gridCol w:w="1154"/>
        <w:gridCol w:w="1666"/>
        <w:gridCol w:w="2179"/>
        <w:gridCol w:w="2435"/>
        <w:gridCol w:w="3076"/>
      </w:tblGrid>
      <w:tr>
        <w:trPr>
          <w:trHeight w:val="450" w:hRule="atLeast"/>
        </w:trPr>
        <w:tc>
          <w:tcPr>
            <w:tcW w:w="2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отхода</w:t>
            </w:r>
          </w:p>
        </w:tc>
        <w:tc>
          <w:tcPr>
            <w:tcW w:w="1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отхода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 размещения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Нормативные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объемы отходов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Запрашиваемые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лимиты отходов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Фактические объемы размещения (хранения) отходов за год, предшествующий подаче заявки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т/год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т/год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т/год</w:t>
            </w:r>
          </w:p>
        </w:tc>
      </w:tr>
      <w:tr>
        <w:trPr>
          <w:trHeight w:val="27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20__ год</w:t>
            </w:r>
          </w:p>
        </w:tc>
      </w:tr>
      <w:tr>
        <w:trPr>
          <w:trHeight w:val="45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 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видам: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Таблица 5. Лимиты на размещение серы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68"/>
        <w:gridCol w:w="1960"/>
        <w:gridCol w:w="2111"/>
        <w:gridCol w:w="2111"/>
        <w:gridCol w:w="3168"/>
      </w:tblGrid>
      <w:tr>
        <w:trPr>
          <w:trHeight w:val="165" w:hRule="atLeast"/>
        </w:trPr>
        <w:tc>
          <w:tcPr>
            <w:tcW w:w="3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размещения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Нормативные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объемы серы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Запрашиваемые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лимиты серы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Фактические объемы размещения серы за год, предшествующий заявке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т/год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т/год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т/год</w:t>
            </w:r>
          </w:p>
        </w:tc>
      </w:tr>
      <w:tr>
        <w:trPr>
          <w:trHeight w:val="60" w:hRule="atLeast"/>
        </w:trPr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20__ год</w:t>
            </w:r>
          </w:p>
        </w:tc>
      </w:tr>
      <w:tr>
        <w:trPr>
          <w:trHeight w:val="150" w:hRule="atLeast"/>
        </w:trPr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Предлагаемые условия природопользования: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Настоящим удостоверяем, что эмиссии в окружающую среду будут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соответствовать описанным в настоящей заявке.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 заявке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(физическое лицо) ________________      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(личная подпись)       (расшифровка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*Учетный номер природопользователя указывается в случае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присвоения.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экологических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разрешений для объектов II,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III и IV категории»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Значения показателей качества и эффективности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1"/>
        <w:gridCol w:w="2774"/>
        <w:gridCol w:w="2906"/>
        <w:gridCol w:w="2379"/>
      </w:tblGrid>
      <w:tr>
        <w:trPr>
          <w:trHeight w:val="30" w:hRule="atLeast"/>
        </w:trPr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качества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Целевое 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последующем году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отчетном году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 в установленный срок с момента сдачи документа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 удовлетворенных качеством процесса предоставления услуги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 удовлетворенных качеством и информацией о порядке предоставления услуги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услуг, информация о которых доступна в электронном формате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30" w:hRule="atLeast"/>
        </w:trPr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потребителей, удовлетворенных существующим порядком обжалования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 удовлетворенных вежливостью персонала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Показатели рассчитываются в соответствии с модельными методическими рекомендациями по определению показателей стандартов государственных услуг, утвержденными приказом Председателя Агентства РК по делам государственной службы (сайт www.kyzmet.kz).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