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5987" w14:textId="16a5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декабря 2012 года № 205-1933. Зарегистрировано Департаментом юстиции города Астаны 1 февраля 2013 года № 768. Утратило силу постановлением акимата города Астаны от 29 августа 2014 года № 06-1451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29.08.2014 </w:t>
      </w:r>
      <w:r>
        <w:rPr>
          <w:rFonts w:ascii="Times New Roman"/>
          <w:b w:val="false"/>
          <w:i w:val="false"/>
          <w:color w:val="ff0000"/>
          <w:sz w:val="28"/>
        </w:rPr>
        <w:t>№ 06-1451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«Об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заключений государственной экологической экспертизы для объектов II, III и IV категорий»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разрешений на эмиссии в окружающую среду для объектов II, III и IV категории»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природных ресурсов и регулирования природопользования города Астаны» обеспечить государственную регистрацию данного постановления в органах юстиции, его последующее официальное опубликование и размещение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Крылова В.Л.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от 29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205-1933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заключений государственной экологической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
для объектов II, III и IV категорий»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заключений государственной экологической экспертизы для объектов II, III и IV категорий» (далее - государственная услуга) оказывается Государственным Учреждением «Управления природных ресурсов и регулирования природопользования города Астана» (далее - уполномоченные орган), расположенным по адресу: город Астана, улица Ы.Дүкенұлы, № 23/1.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Экологического кодекса Республики Казахстан от 9 января 2007 года (далее - Кодекс),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28 июня 2007 года № 207-п «Об утверждении Правил проведения государственной экологической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располагается на интернет-ресурсе уполномоченного органа www.upr.astana.kz, стенде, расположенном в помещении уполномоченного органа по адресу: город Астана, улица Ы.Дүкенұлы, № 23/1, 2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 бумажном носителе заключения государственной экологической экспертизы для объектов II, III и IV категорий с выводом «согласовывается/не согласовывается»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потребители), имеющим объекты, относящиеся ко II, III и IV категориям по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потребителем необходимых документов, определенных в пункте 11 настоящего Регламента, - не более пяти рабочих дней со дня поступления документации на государственную экологическую экспертизу для предварительной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сдачи потребителем необходимых документов, определенных в пункте 11 настоящего Регламента, прошедших предварительную экспертизу, - не более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сдачи потребителем необходимых документов, определенных в пункте 11 настоящего Регламента для проведения повторной государственной экологической экспертизы, - не более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ежедневно, за исключением выходных и праздничных дней, в соответствии с графиком работы: с 9.00-18.00 перерыв на обед с 13.00-14.00 в рабочие дни.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органа, где предусмотрены условия для обслуживания потребителей с ограниченными возможностями (пандусы);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заключений государственной экологической экспертизы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от заказчика (инвестора) намечаемой управленческой, хозяйственной, инвестиционной и иной деятельности либо руководителя государственного органа, который ведет разработку проектов нормативных правовых актов, планов и программ, подлежащих государственной экологической экспертизе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оценки воздействия на окружающую среду (далее - ОВОС),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«Excel»;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региональных программ с сопровождающими их материалами ОВОС, разрабатываемых органами местного государственного управления,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«Excel»;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«Excel»;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также прилагаются копии ранее выданных заключений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заключений государственной экологической экспертизы для объектов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от заказчика (инвестора) намечаемой управленческой, хозяйственной, инвестиционной и иной деятельности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и проектную документацию намечаемой деятельности, оказывающей воздействие на окружающую среду, с сопровождающими ее материалами ОВОС,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«Excel»;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экологических последствиях планируемой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согласования реализации планируемой деятельности для объектов, которые оказывают или могут оказать отрицательное воздействие на окружающую среду, со следующими юридическими и физическими лицами: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землепользователи, собственники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использования и охране водных ресурсов (при размещении объектов или осуществлении деятельности на водоохранной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изучения и использования недр (на участках возможного размещения полезных ископаемых), а также при использовании подземных вод и наличии источников их возможного загрязнения);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лесного хозяйства, охраны воспроизводства и использования животного мира,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рыбных ресурсов (для предприятий, проводящих различные виды деятельности в рыбохозяйственных водоемах);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эмиссий,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версия проекта, расчета рассеивания загрязняющих веществ в приземном слое, обоснование объемов эмиссий в формате «Excel»;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государственных органов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на повторную государственную экологическую экспертизу проекта, к документации, передаваемой на государственную экологическую экспертизу, также прилагаются копии ранее выданных заключений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услуги, перечень необходимых документов размещаются на интернет-ресурсе уполномоченного органа и специальных информационных стендах, расположенных в помещениях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канцелярию уполномоченного органа по адресу: город Астана, улица улица Ы.Дүкенұлы, № 23/1, 2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того, что потребитель сдал все необходимые документы, указанные в пункте 11 настоящего Регламента, являются копия сопроводительного письма потребителя со штампом регистрации (входящий номер, дата и количество приложенных документов)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потребителем путем личного посещения или представителем по доверенности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непредставление полного перечня документов, предусмотренных пунктом 11 настоящего Регламента.</w:t>
      </w:r>
    </w:p>
    <w:bookmarkEnd w:id="6"/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 работы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принципами работы, которыми руководствуются уполномоченный орган по отношению к потребителю услуг,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4)представление исчерпывающей информации об оказываемой государственной услуге.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потребителя.</w:t>
      </w:r>
    </w:p>
    <w:bookmarkEnd w:id="8"/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органа, ежегодно утверждаются соответствующим приказом Министерства охраны окружающей среды Республики Казахстан.</w:t>
      </w:r>
    </w:p>
    <w:bookmarkEnd w:id="10"/>
    <w:bookmarkStart w:name="z9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(бездействий) уполномоченного должностного лица, а также оказание содействия в подготовке жалобы осуществляются в канцелярии уполномоченного органа по следующему адресу и телефонам: город Астана, улица Ы.Дүкенұлы, № 23/1, 2 этаж и телефон 8 (7172) 31-04-95.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вышестоящую инстанцию апелляции - акимат города Астаны по следующему адресу, телефонам и графику работ: город Астана, улица Бейбітшілік, 11 телефон 8 (7172) 55-64-43, 55-64-41; ежедневно, за исключением выходных и праздничных дней, с 9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-18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перерыв на обед с 13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-14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канцелярию на имя Руководителя уполномоченного органа по адресу и графику работ: город Астана, улица Ы.Дүкенұлы, № 23/1, 2 этаж, телефон 8 (7172) 31-06-87 с 9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-18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перерыв на обед с 13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-14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услуги,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произвольной форме на бумажном носителе либо по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потребителю талона, с указанием в нем срока и места получения ответа на поданную жалобу, контактных данных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на интернет-ресурсе www.upr.astana.kz и стенде, расположенном в помещении уполномоченного органа по адресу: город Астана, улица Ы.Дүкенұлы, № 23/1, 2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Описание последовательности и взаимодействия административных действий (процедур) в соответствии с приложением 2 к настоящему Регламенту.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заключений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для объектов II,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и IV категорий»      </w:t>
      </w:r>
    </w:p>
    <w:bookmarkEnd w:id="13"/>
    <w:bookmarkStart w:name="z1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4"/>
        <w:gridCol w:w="2536"/>
        <w:gridCol w:w="2669"/>
        <w:gridCol w:w="3071"/>
      </w:tblGrid>
      <w:tr>
        <w:trPr>
          <w:trHeight w:val="30" w:hRule="atLeast"/>
        </w:trPr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заключений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для объектов II,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и IV категорий»      </w:t>
      </w:r>
    </w:p>
    <w:bookmarkEnd w:id="15"/>
    <w:bookmarkStart w:name="z1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6"/>
    <w:bookmarkStart w:name="z1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услуга "Выдача заключений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экологической экспертизы для объектов</w:t>
      </w:r>
      <w:r>
        <w:br/>
      </w:r>
      <w:r>
        <w:rPr>
          <w:rFonts w:ascii="Times New Roman"/>
          <w:b/>
          <w:i w:val="false"/>
          <w:color w:val="000000"/>
        </w:rPr>
        <w:t>
II, III и IV категории"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740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от 29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205-1933     </w:t>
      </w:r>
    </w:p>
    <w:bookmarkEnd w:id="18"/>
    <w:bookmarkStart w:name="z10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разрешений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для объектов II, III и IV категории»</w:t>
      </w:r>
    </w:p>
    <w:bookmarkEnd w:id="19"/>
    <w:bookmarkStart w:name="z1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1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разрешений на эмиссии в окружающую среду для объектов II, III и IV категории по городу Астана» (далее - государственная услуга) оказывает Государственное Учреждение «Управление природных ресурсов и регулирования природопользования города Астаны» (далее - уполномоченный орган), расположенный по адресу город Астана, улица Ы.Дүкенұлы, № 23/1, 2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(далее -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располагается на интернет-ресурсе уполномоченного органа www.upr.astana.kz, стенде, расположенном в помещении уполномоченного органа по адресу город Астана, улица Ы.Дүкенұлы, № 23/1, 2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или переоформление на бумажном носителе разрешения на эмиссии в окружающую среду для объектов II, III и IV категории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потребители), имеющим объекты, относящиеся ко II, III и IV категории по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определенных в пункте 11 настоящего Регламента,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разрешений на эмиссии в окружающую среду не более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разрешения на эмиссии в окружающую среду в течение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ежедневно, за исключением выходных и праздничных дней, с 9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-18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перерыв на обед с 13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-14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рабочие дни.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органа, где предусмотрены условия для обслуживания потребителей с ограниченными возможностями (пандусы);</w:t>
      </w:r>
    </w:p>
    <w:bookmarkEnd w:id="21"/>
    <w:bookmarkStart w:name="z1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2"/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разрешения на эмиссии в окружающую среду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разрешения по форме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государственной экологической экспертизы на проекты нормативов эмиссий;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 с приложением протокола общественных слушаний;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программу управления отходами в части размещения отходов производства и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разрешения на эмиссии в окружающую среду для объектов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разрешения по форме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государственной экологической экспертизы на проекты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производственного экологического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разрешения по форме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среду, установленные и обоснованные расчетным или инструментальным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переоформления разрешения на эмиссии в окружающую среду для объектов II, III и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для переоформления разрешения согласно приложению 1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 порядке оказания государственной услуги, перечень необходимых документов размещаются на интернет-ресурсе уполномоченного органа и специальном информационном стенде, расположенном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канцелярию уполномоченного органа по адресу, город Астана, улица Ы.Дүкенұлы, № 23/1, 2 этаж.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того, что потребитель сдал все необходимые документы, указанные в пункте 11 настоящего Регламента, являются копия сопроводительного письма потребителя со штампом регистрации (входящий номер, дата и количество приложенных документов)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принимается потребителем путем личного посещения или представителем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неполнота и недостоверность материалов, представленных для получения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запрашиваемых условий природопользования требованиям, указанным в статье 73 Кодекса.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Основными принципами работы, которыми руководствуется уполномоченный орган по отношению к потребителю услуг,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потребителя.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Результаты оказания государственной услуги потребителям измеряются показателями качества и эффективности в соответствии с приложением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Министерства охраны окружающей среды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Разъяснение порядка обжалования действий (бездействий) уполномоченного должностного лица, а также оказание содействия в подготовке жалобы осуществляются в канцелярии уполномоченного органа по следующему адресу и телефонам, город Астана, улица Ы.Дүкенұлы, № 23/1, 2 этаж и телефон 8-(7172) 31-04-95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услуги, жалоба подается в вышестоящую инстанцию апелляции - акимат города Астана по следующему адресу, телефонам и графику работы: город Астана, улица Бейбітшілік, 11 телефоны 8 (7172) 55-64-43, 55-64-41; ежедневно, за исключением выходных и праздничных дней, с 9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-18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перерыв на обед с 12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-14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канцелярию на имя Руководителя уполномоченного органа по адресу и графику работы, город Астана, улица Ы.Дүкенұлы, № 23/1, 2 этаж, телефон 8 (7172) 31-06-87; www.upr.astana.kz ежедневно, за исключением выходных и праздничных дней, с 9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-18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перерыв на обед с 13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>-14</w:t>
      </w:r>
      <w:r>
        <w:rPr>
          <w:rFonts w:ascii="Times New Roman"/>
          <w:b w:val="false"/>
          <w:i w:val="false"/>
          <w:color w:val="000000"/>
          <w:vertAlign w:val="superscript"/>
        </w:rPr>
        <w:t>00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государственной услуги,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произвольной форме на бумажном носителе либо по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потребителю талона с указанием в нем срока и места получения ответа на поданную жалобу, контактных данных должностных лиц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потребитель может получить на интернет-ресурсе www.upr.astana.kz и стенде, расположенном в помещении уполномоченного органа по адресу, город Астана, улица Ы.Дүкенұлы, № 23/1, 2 этаж.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экологических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разрешений для объектов II,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и IV категории»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Заявка</w:t>
      </w:r>
      <w:r>
        <w:br/>
      </w:r>
      <w:r>
        <w:rPr>
          <w:rFonts w:ascii="Times New Roman"/>
          <w:b/>
          <w:i w:val="false"/>
          <w:color w:val="000000"/>
        </w:rPr>
        <w:t>
на выдачу или переоформление на эмиссии в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природопользователя)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 организации-заявителя или адрес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Контактные телефоны, 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Учетный номер природопользователя*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о месторасположении промышленных площадок, на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находятся источники загрязнения окружающей среды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1. Данные о месторасположении промышленных площадок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2417"/>
        <w:gridCol w:w="1443"/>
        <w:gridCol w:w="2183"/>
        <w:gridCol w:w="1326"/>
        <w:gridCol w:w="1365"/>
        <w:gridCol w:w="1930"/>
      </w:tblGrid>
      <w:tr>
        <w:trPr>
          <w:trHeight w:val="450" w:hRule="atLeast"/>
        </w:trPr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площадки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площадки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град.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сек.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Запрашиваемые лимиты объемов выбросов (сбросов) загрязняющих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размещаемых отходов (серы) по годам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2. Лимиты выбросов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1345"/>
        <w:gridCol w:w="1384"/>
        <w:gridCol w:w="1755"/>
        <w:gridCol w:w="1794"/>
        <w:gridCol w:w="1384"/>
        <w:gridCol w:w="1404"/>
      </w:tblGrid>
      <w:tr>
        <w:trPr>
          <w:trHeight w:val="450" w:hRule="atLeast"/>
        </w:trPr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загрязняющих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выбросы за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предшествующий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4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45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площадкам: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1</w:t>
            </w:r>
          </w:p>
        </w:tc>
      </w:tr>
      <w:tr>
        <w:trPr>
          <w:trHeight w:val="31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2 и т.д.</w:t>
            </w:r>
          </w:p>
        </w:tc>
      </w:tr>
      <w:tr>
        <w:trPr>
          <w:trHeight w:val="315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3. Лимиты сбросов загрязняющих веществ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4"/>
        <w:gridCol w:w="1377"/>
        <w:gridCol w:w="1515"/>
        <w:gridCol w:w="1791"/>
        <w:gridCol w:w="1791"/>
        <w:gridCol w:w="1515"/>
        <w:gridCol w:w="1516"/>
      </w:tblGrid>
      <w:tr>
        <w:trPr>
          <w:trHeight w:val="450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 объемы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 лимиты сбросов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 объем сбросов за год, предшествующий 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18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18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 по водовыпускам: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1</w:t>
            </w:r>
          </w:p>
        </w:tc>
      </w:tr>
      <w:tr>
        <w:trPr>
          <w:trHeight w:val="18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водовыпуску 2 и т.д.</w:t>
            </w:r>
          </w:p>
        </w:tc>
      </w:tr>
      <w:tr>
        <w:trPr>
          <w:trHeight w:val="18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ингредиентам: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4. Лимиты на размещение отходов производства и потребления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1154"/>
        <w:gridCol w:w="1666"/>
        <w:gridCol w:w="2179"/>
        <w:gridCol w:w="2435"/>
        <w:gridCol w:w="3076"/>
      </w:tblGrid>
      <w:tr>
        <w:trPr>
          <w:trHeight w:val="45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отхода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отходов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лимиты отходов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объемы размещения (хранения) отходов за год, предшествующий подаче заявки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27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45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видам: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5. Лимиты на размещение 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8"/>
        <w:gridCol w:w="1960"/>
        <w:gridCol w:w="2111"/>
        <w:gridCol w:w="2111"/>
        <w:gridCol w:w="3168"/>
      </w:tblGrid>
      <w:tr>
        <w:trPr>
          <w:trHeight w:val="165" w:hRule="atLeast"/>
        </w:trPr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серы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Запрашиваемые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лимиты серы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объемы размещения серы за год, предшествующий заявке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т/год</w:t>
            </w:r>
          </w:p>
        </w:tc>
      </w:tr>
      <w:tr>
        <w:trPr>
          <w:trHeight w:val="6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 год</w:t>
            </w:r>
          </w:p>
        </w:tc>
      </w:tr>
      <w:tr>
        <w:trPr>
          <w:trHeight w:val="150" w:hRule="atLeast"/>
        </w:trPr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Предлагаемые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удостоверяем, что эмиссии в окружающую среду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(физическое лицо) ________________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(личная подпись)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*Учетный номер природопользователя указывается в случае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экологических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разрешений для объектов II,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и IV категории»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1"/>
        <w:gridCol w:w="2774"/>
        <w:gridCol w:w="2906"/>
        <w:gridCol w:w="2379"/>
      </w:tblGrid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РК по делам государственной службы (сайт www.kyzmet.kz).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