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0f3b" w14:textId="0060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культуры и информации Республики Казахстан от 28 сентября 2012 года № 159 "Об утверждении регламента электронной государственной услуги "Выдача лицензии, переоформление, выдача дубликатов лицензии на деятельность по осуществлению археологических и (или) научно-реставрационных работ на памятниках
истории 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26 декабря 2012 года № 223. Зарегистрирован в Министерстве юстиции Республики Казахстан 8 февраля 2013 года № 8326. Утратил силу приказом Министра культуры и информации Республики Казахстан от 18 марта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культуры и информации РК от 18.03.2014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октября 2010 года № 1116 «Об утверждении Типового регламента электронной государственной услуги»,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информации Республики Казахстан от 28 сентября 2012 года № 159 «Об утверждении регламента электронной государственной услуги «Выдача лицензии, переоформление, выдача дубликатов лицензии на деятельность по осуществлению археологических и (или) научно-реставрационных работ на памятниках истории и культуры» (зарегистрированный в Реестре государственной регистрации нормативных правовых актов № 8069, опубликованный в газете «Казахстанская правда» от 13 декабря 2012 года № 433-434 (27252-27253)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регламента электронной государственной услуги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регламент электронной государственной услуги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Сарсенов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№ 223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 на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осуществлению археологических и (или)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
работ на памятниках истории и культуры»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 (далее - услуга) оказывается Комитетом по культуре Министерства культуры и информации Республики Казахстан (далее – услугодатель) по адресу: 010000, город Астана, ул. Орынбор, дом № 8, здание «Дом министерств», 15 подъезд, кабинет 527, через центры обслуживания населения (далее – центры), а также через веб-портал «электронного правительства» по адресу: www.e.gov.kz по адресу: www.elicense.kz,.при условии наличия у получателя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лицензии на деятельность по осуществлению археологических и (или) научно-реставрационных работ на памятниках истории и культуры», утвержденного постановлением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cтруктурно–функциональные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«Е-лицензирование», при оплате услуги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Центра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(электронная лицензия) сформированной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ИС ГБД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услуге: на ПЭП в разделе «История получения услуг», а также при обращении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Контактный телефон для получения информации об услуге, также в случае необходимости оценки (в том числе обжалования) их качества: 8 (7172) 74-05-68, а также по телефону информационно-справочной службы call-центра «электронного правительства» (1414).</w:t>
      </w:r>
    </w:p>
    <w:bookmarkEnd w:id="6"/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АРМ ИС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 в соответствии с которыми должен быть представлен результат оказания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Диаграммы, отражающие взаимосвязь между логической последовательностью действий в процессе оказания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получателям государственной услуги измеряются показателями качества и доступности в соответствии с анкетой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Требование, предъявляемое к процессу оказания услуги получателя государственной услуги - обеспечение сохранности, защиты и конфиденциальности информации, содержащейся в документах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Технические условия для оказания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научно-реставрационных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 истории и культуры»</w:t>
      </w:r>
    </w:p>
    <w:bookmarkEnd w:id="9"/>
    <w:bookmarkStart w:name="z1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4394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13919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9474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7658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научно-реставрационных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 истории и культуры»</w:t>
      </w:r>
    </w:p>
    <w:bookmarkEnd w:id="14"/>
    <w:bookmarkStart w:name="z10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617"/>
        <w:gridCol w:w="1853"/>
        <w:gridCol w:w="1397"/>
        <w:gridCol w:w="1627"/>
        <w:gridCol w:w="1192"/>
        <w:gridCol w:w="1854"/>
        <w:gridCol w:w="1645"/>
        <w:gridCol w:w="1645"/>
        <w:gridCol w:w="1628"/>
        <w:gridCol w:w="1838"/>
        <w:gridCol w:w="1646"/>
        <w:gridCol w:w="961"/>
      </w:tblGrid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  электронного документа заявление (запроса получателя) в 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и обработка запроса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  сообщения об отказе в связи с имеющими нарушениями в данных получателя в 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  (электронная лицензия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Прикреплены данные в интернет-браузер компьютера потребителя регистрационного свидетельства ЭЦП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связи с нарушениями в данных получателя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Заполненные поля заявления с прикрепленными документами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 об оплате услуги, сформированная ПШЭП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связи с отсутствием оплаты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Выбрана ЭЦП для удостоверения (подписания) запроса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Запрос, подписанный ЭЦП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(уникальный) номер запроса в ИС ГБД «Е-лицензирование» и статусы по заявлению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отказе, подписанный ЭЦП уполномоченного ГО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переоформление лицензии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нарушения в данных получателя;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авторизация прошла успешно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оплатил; 6 – если оплатил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  если в ЭЦП ошибка; 9 – если ЭЦП без ошибки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732"/>
        <w:gridCol w:w="824"/>
        <w:gridCol w:w="915"/>
        <w:gridCol w:w="640"/>
        <w:gridCol w:w="824"/>
        <w:gridCol w:w="915"/>
        <w:gridCol w:w="775"/>
        <w:gridCol w:w="1098"/>
        <w:gridCol w:w="1007"/>
        <w:gridCol w:w="1007"/>
      </w:tblGrid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ФЛ, ГБД ЮЛ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ФЛ, ГБД ЮЛ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</w:t>
            </w:r>
          </w:p>
        </w:tc>
      </w:tr>
      <w:tr>
        <w:trPr>
          <w:trHeight w:val="17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организационнораспоря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 решение)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переоформление лицензии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</w:t>
            </w:r>
          </w:p>
        </w:tc>
      </w:tr>
      <w:tr>
        <w:trPr>
          <w:trHeight w:val="19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запросу; 9 – если данные по запросу найдены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020"/>
        <w:gridCol w:w="714"/>
        <w:gridCol w:w="714"/>
        <w:gridCol w:w="816"/>
        <w:gridCol w:w="918"/>
        <w:gridCol w:w="918"/>
        <w:gridCol w:w="918"/>
        <w:gridCol w:w="1122"/>
        <w:gridCol w:w="1530"/>
        <w:gridCol w:w="1122"/>
      </w:tblGrid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</w:tr>
      <w:tr>
        <w:trPr>
          <w:trHeight w:val="21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удостоверенние ЭЦП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документа удостоверенного (подписанного) ЭЦП оператора в ИС ГБД «Е-лицензирование»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организационно–распорядительное решение)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переоформление лицензии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</w:t>
            </w:r>
          </w:p>
        </w:tc>
      </w:tr>
      <w:tr>
        <w:trPr>
          <w:trHeight w:val="13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научно-реставрационных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 истории и культуры»</w:t>
      </w:r>
    </w:p>
    <w:bookmarkEnd w:id="18"/>
    <w:bookmarkStart w:name="z1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Выходная форма положительного ответа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Лицензии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7"/>
      </w:tblGrid>
      <w:tr>
        <w:trPr>
          <w:trHeight w:val="30" w:hRule="atLeast"/>
        </w:trPr>
        <w:tc>
          <w:tcPr>
            <w:tcW w:w="1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[дата]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[полное наименование, местонахождение, реквизиты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лица /полностью фамилия, имя, отчество физического лица]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занятие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[наименование вида деятельности (действия)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лицензировании»]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[в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 «О лицензировании»]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[в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действия 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«О лицензировании»]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[полное наименование государственного органа лицензирования]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[фамилия и инициалы руководителя (уполномоченного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(Уполномоченное лицо)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органа, выдавшего лицензию]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выдачи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[Место выдачи]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74100" cy="229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0" cy="229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Выходная форма отрицательного ответа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Мотивированного отказа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7"/>
      </w:tblGrid>
      <w:tr>
        <w:trPr>
          <w:trHeight w:val="30" w:hRule="atLeast"/>
        </w:trPr>
        <w:tc>
          <w:tcPr>
            <w:tcW w:w="1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[Наименование УО]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              [Реквизиты УО]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                                          Номер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    [Наименование заявителя]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[Наименование УО],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рассмотрев Ваше обращение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[Дата заявки]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[Номер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заявки],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сообщает следующее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[Причина отказа]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[Должность подписывающего]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[ФИО подписывающего]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74100" cy="229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0" cy="229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научно-реставрационных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 истории и культуры»</w:t>
      </w:r>
    </w:p>
    <w:bookmarkEnd w:id="21"/>
    <w:bookmarkStart w:name="z1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"/>
    <w:bookmarkStart w:name="z1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 лицензии на деятельность по осуществлению</w:t>
      </w:r>
      <w:r>
        <w:br/>
      </w:r>
      <w:r>
        <w:rPr>
          <w:rFonts w:ascii="Times New Roman"/>
          <w:b/>
          <w:i w:val="false"/>
          <w:color w:val="000000"/>
        </w:rPr>
        <w:t>
археологических и (или)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
памятниках истории и культуры»:</w:t>
      </w:r>
      <w:r>
        <w:br/>
      </w:r>
      <w:r>
        <w:rPr>
          <w:rFonts w:ascii="Times New Roman"/>
          <w:b/>
          <w:i w:val="false"/>
          <w:color w:val="000000"/>
        </w:rPr>
        <w:t>
«качество» и «доступность»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