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6412" w14:textId="4426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оформления и выдачи сертификата Республики Казахстан с учетом схемы сертификации Кимберлийского процесса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индустрии и новых технологий Республики Казахстан от 26 декабря 2012 года № 478. Зарегистрирован в Министерстве юстиции Республики Казахстан 8 января 2013 года № 8256. Утратил силу приказом Министра по инвестициям и развитию Республики Казахстан от 5 октября 2017 года № 677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05.10.2017 </w:t>
      </w:r>
      <w:r>
        <w:rPr>
          <w:rFonts w:ascii="Times New Roman"/>
          <w:b w:val="false"/>
          <w:i w:val="false"/>
          <w:color w:val="ff0000"/>
          <w:sz w:val="28"/>
        </w:rPr>
        <w:t>№ 677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27</w:t>
      </w:r>
      <w:r>
        <w:rPr>
          <w:rFonts w:ascii="Times New Roman"/>
          <w:b w:val="false"/>
          <w:i w:val="false"/>
          <w:color w:val="000000"/>
          <w:sz w:val="28"/>
        </w:rPr>
        <w:t xml:space="preserve"> Правил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 утвержденных постановлением Правительства Республики Казахстан от 23 ноября 2012 года № 1479,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оформления и выдачи сертификата Республики Казахстан с учетом схемы сертификации Кимберлийского процесса.</w:t>
      </w:r>
    </w:p>
    <w:bookmarkEnd w:id="1"/>
    <w:bookmarkStart w:name="z3" w:id="2"/>
    <w:p>
      <w:pPr>
        <w:spacing w:after="0"/>
        <w:ind w:left="0"/>
        <w:jc w:val="both"/>
      </w:pPr>
      <w:r>
        <w:rPr>
          <w:rFonts w:ascii="Times New Roman"/>
          <w:b w:val="false"/>
          <w:i w:val="false"/>
          <w:color w:val="000000"/>
          <w:sz w:val="28"/>
        </w:rPr>
        <w:t>
      2. Комитету технического регулирования и метрологии Министерства индустрии и новых технологий Республики Казахстан (Сатбаеву Р.А.) в установленном законодательством порядке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после государственной регистрации его официальное опубликование в средствах массовой информации.</w:t>
      </w:r>
    </w:p>
    <w:bookmarkEnd w:id="4"/>
    <w:bookmarkStart w:name="z6" w:id="5"/>
    <w:p>
      <w:pPr>
        <w:spacing w:after="0"/>
        <w:ind w:left="0"/>
        <w:jc w:val="both"/>
      </w:pPr>
      <w:r>
        <w:rPr>
          <w:rFonts w:ascii="Times New Roman"/>
          <w:b w:val="false"/>
          <w:i w:val="false"/>
          <w:color w:val="000000"/>
          <w:sz w:val="28"/>
        </w:rPr>
        <w:t>
      3. Контроль за выполнением настоящего приказа возложить на вице-министра индустрии и новых технологий Республики Казахстан Тулеушина К.А.</w:t>
      </w:r>
    </w:p>
    <w:bookmarkEnd w:id="5"/>
    <w:bookmarkStart w:name="z7"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 </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индустрии и новых технологий</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индустрии</w:t>
            </w:r>
            <w:r>
              <w:br/>
            </w:r>
            <w:r>
              <w:rPr>
                <w:rFonts w:ascii="Times New Roman"/>
                <w:b w:val="false"/>
                <w:i w:val="false"/>
                <w:color w:val="000000"/>
                <w:sz w:val="20"/>
              </w:rPr>
              <w:t>и новых технологий</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декабря 2012 года № 478 </w:t>
            </w:r>
          </w:p>
        </w:tc>
      </w:tr>
    </w:tbl>
    <w:bookmarkStart w:name="z9" w:id="7"/>
    <w:p>
      <w:pPr>
        <w:spacing w:after="0"/>
        <w:ind w:left="0"/>
        <w:jc w:val="left"/>
      </w:pPr>
      <w:r>
        <w:rPr>
          <w:rFonts w:ascii="Times New Roman"/>
          <w:b/>
          <w:i w:val="false"/>
          <w:color w:val="000000"/>
        </w:rPr>
        <w:t xml:space="preserve"> Правила оформления и выдачи сертификата</w:t>
      </w:r>
      <w:r>
        <w:br/>
      </w:r>
      <w:r>
        <w:rPr>
          <w:rFonts w:ascii="Times New Roman"/>
          <w:b/>
          <w:i w:val="false"/>
          <w:color w:val="000000"/>
        </w:rPr>
        <w:t>Республики Казахстан с учетом схемы сертификации</w:t>
      </w:r>
      <w:r>
        <w:br/>
      </w:r>
      <w:r>
        <w:rPr>
          <w:rFonts w:ascii="Times New Roman"/>
          <w:b/>
          <w:i w:val="false"/>
          <w:color w:val="000000"/>
        </w:rPr>
        <w:t>Кимберлийского процесса</w:t>
      </w:r>
      <w:r>
        <w:br/>
      </w:r>
      <w:r>
        <w:rPr>
          <w:rFonts w:ascii="Times New Roman"/>
          <w:b/>
          <w:i w:val="false"/>
          <w:color w:val="000000"/>
        </w:rPr>
        <w:t>1. Общие положения</w:t>
      </w:r>
    </w:p>
    <w:bookmarkEnd w:id="7"/>
    <w:bookmarkStart w:name="z11" w:id="8"/>
    <w:p>
      <w:pPr>
        <w:spacing w:after="0"/>
        <w:ind w:left="0"/>
        <w:jc w:val="both"/>
      </w:pPr>
      <w:r>
        <w:rPr>
          <w:rFonts w:ascii="Times New Roman"/>
          <w:b w:val="false"/>
          <w:i w:val="false"/>
          <w:color w:val="000000"/>
          <w:sz w:val="28"/>
        </w:rPr>
        <w:t xml:space="preserve">
      1. Настоящие Правила оформления и выдачи сертификата Республики Казахстан с учетом схемы сертификации Кимберлийского процесса (далее – Правила) разработаны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 утвержденными постановлением Правительства Республики Казахстан от 23 ноября 2012 года № 1479.</w:t>
      </w:r>
    </w:p>
    <w:bookmarkEnd w:id="8"/>
    <w:bookmarkStart w:name="z12" w:id="9"/>
    <w:p>
      <w:pPr>
        <w:spacing w:after="0"/>
        <w:ind w:left="0"/>
        <w:jc w:val="left"/>
      </w:pPr>
      <w:r>
        <w:rPr>
          <w:rFonts w:ascii="Times New Roman"/>
          <w:b/>
          <w:i w:val="false"/>
          <w:color w:val="000000"/>
        </w:rPr>
        <w:t xml:space="preserve"> 2. Оформление и выдача сертификата</w:t>
      </w:r>
      <w:r>
        <w:br/>
      </w:r>
      <w:r>
        <w:rPr>
          <w:rFonts w:ascii="Times New Roman"/>
          <w:b/>
          <w:i w:val="false"/>
          <w:color w:val="000000"/>
        </w:rPr>
        <w:t>Республики Казахстан с учетом схемы сертификации</w:t>
      </w:r>
      <w:r>
        <w:br/>
      </w:r>
      <w:r>
        <w:rPr>
          <w:rFonts w:ascii="Times New Roman"/>
          <w:b/>
          <w:i w:val="false"/>
          <w:color w:val="000000"/>
        </w:rPr>
        <w:t>Кимберлийского процесса</w:t>
      </w:r>
    </w:p>
    <w:bookmarkEnd w:id="9"/>
    <w:bookmarkStart w:name="z13" w:id="10"/>
    <w:p>
      <w:pPr>
        <w:spacing w:after="0"/>
        <w:ind w:left="0"/>
        <w:jc w:val="both"/>
      </w:pPr>
      <w:r>
        <w:rPr>
          <w:rFonts w:ascii="Times New Roman"/>
          <w:b w:val="false"/>
          <w:i w:val="false"/>
          <w:color w:val="000000"/>
          <w:sz w:val="28"/>
        </w:rPr>
        <w:t xml:space="preserve">
      2. Сертификат Республики Казахстан с учетом схемы сертификации Кимберлийского процесса (далее - Сертификат) оформляется и выдается территориальными департаментами Комитета технического регулирования и метрологии Министерства индустрии и новых технологий Республики Казахстан (далее – территориальный департамент)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0"/>
    <w:bookmarkStart w:name="z14" w:id="11"/>
    <w:p>
      <w:pPr>
        <w:spacing w:after="0"/>
        <w:ind w:left="0"/>
        <w:jc w:val="both"/>
      </w:pPr>
      <w:r>
        <w:rPr>
          <w:rFonts w:ascii="Times New Roman"/>
          <w:b w:val="false"/>
          <w:i w:val="false"/>
          <w:color w:val="000000"/>
          <w:sz w:val="28"/>
        </w:rPr>
        <w:t>
      3. Сертификат выдается на каждую партию необработанных природных алмазов, направляемую в соответствии с условиями одного контракта, одним отправителем в адрес одного получателя вне зависимости от количества грузовых мест (посылок) внутри партии и оформляемую в рамках одной декларации на товары.</w:t>
      </w:r>
    </w:p>
    <w:bookmarkEnd w:id="11"/>
    <w:bookmarkStart w:name="z15" w:id="12"/>
    <w:p>
      <w:pPr>
        <w:spacing w:after="0"/>
        <w:ind w:left="0"/>
        <w:jc w:val="both"/>
      </w:pPr>
      <w:r>
        <w:rPr>
          <w:rFonts w:ascii="Times New Roman"/>
          <w:b w:val="false"/>
          <w:i w:val="false"/>
          <w:color w:val="000000"/>
          <w:sz w:val="28"/>
        </w:rPr>
        <w:t>
      4. Сертификат состоит из двух частей:</w:t>
      </w:r>
    </w:p>
    <w:bookmarkEnd w:id="12"/>
    <w:bookmarkStart w:name="z16" w:id="13"/>
    <w:p>
      <w:pPr>
        <w:spacing w:after="0"/>
        <w:ind w:left="0"/>
        <w:jc w:val="both"/>
      </w:pPr>
      <w:r>
        <w:rPr>
          <w:rFonts w:ascii="Times New Roman"/>
          <w:b w:val="false"/>
          <w:i w:val="false"/>
          <w:color w:val="000000"/>
          <w:sz w:val="28"/>
        </w:rPr>
        <w:t>
      1) основной лист;</w:t>
      </w:r>
    </w:p>
    <w:bookmarkEnd w:id="13"/>
    <w:bookmarkStart w:name="z17" w:id="14"/>
    <w:p>
      <w:pPr>
        <w:spacing w:after="0"/>
        <w:ind w:left="0"/>
        <w:jc w:val="both"/>
      </w:pPr>
      <w:r>
        <w:rPr>
          <w:rFonts w:ascii="Times New Roman"/>
          <w:b w:val="false"/>
          <w:i w:val="false"/>
          <w:color w:val="000000"/>
          <w:sz w:val="28"/>
        </w:rPr>
        <w:t>
      2) отрывной талон подтверждения ввоза алмазов (далее - талон).</w:t>
      </w:r>
    </w:p>
    <w:bookmarkEnd w:id="14"/>
    <w:bookmarkStart w:name="z18" w:id="15"/>
    <w:p>
      <w:pPr>
        <w:spacing w:after="0"/>
        <w:ind w:left="0"/>
        <w:jc w:val="both"/>
      </w:pPr>
      <w:r>
        <w:rPr>
          <w:rFonts w:ascii="Times New Roman"/>
          <w:b w:val="false"/>
          <w:i w:val="false"/>
          <w:color w:val="000000"/>
          <w:sz w:val="28"/>
        </w:rPr>
        <w:t>
      5. В графах основного листа Сертификата указываются следующие сведения:</w:t>
      </w:r>
    </w:p>
    <w:bookmarkEnd w:id="15"/>
    <w:bookmarkStart w:name="z19" w:id="16"/>
    <w:p>
      <w:pPr>
        <w:spacing w:after="0"/>
        <w:ind w:left="0"/>
        <w:jc w:val="both"/>
      </w:pPr>
      <w:r>
        <w:rPr>
          <w:rFonts w:ascii="Times New Roman"/>
          <w:b w:val="false"/>
          <w:i w:val="false"/>
          <w:color w:val="000000"/>
          <w:sz w:val="28"/>
        </w:rPr>
        <w:t>
      1) графа "Дата выдачи" - день и месяц выдачи указываются двузначными числами. Год выдачи указывается полностью;</w:t>
      </w:r>
    </w:p>
    <w:bookmarkEnd w:id="16"/>
    <w:bookmarkStart w:name="z20" w:id="17"/>
    <w:p>
      <w:pPr>
        <w:spacing w:after="0"/>
        <w:ind w:left="0"/>
        <w:jc w:val="both"/>
      </w:pPr>
      <w:r>
        <w:rPr>
          <w:rFonts w:ascii="Times New Roman"/>
          <w:b w:val="false"/>
          <w:i w:val="false"/>
          <w:color w:val="000000"/>
          <w:sz w:val="28"/>
        </w:rPr>
        <w:t>
      2) графа "Срок действия" - день и месяц выдачи указываются двузначными числами. Год указывается полностью;</w:t>
      </w:r>
    </w:p>
    <w:bookmarkEnd w:id="17"/>
    <w:bookmarkStart w:name="z21" w:id="18"/>
    <w:p>
      <w:pPr>
        <w:spacing w:after="0"/>
        <w:ind w:left="0"/>
        <w:jc w:val="both"/>
      </w:pPr>
      <w:r>
        <w:rPr>
          <w:rFonts w:ascii="Times New Roman"/>
          <w:b w:val="false"/>
          <w:i w:val="false"/>
          <w:color w:val="000000"/>
          <w:sz w:val="28"/>
        </w:rPr>
        <w:t>
      3) графа "Экспортер" - указывается код Республики Казахстан по системе "Alfa-2" (в соответствии со стандартом ISO 3166-1) и наименование предприятия-экспортера.</w:t>
      </w:r>
    </w:p>
    <w:bookmarkEnd w:id="18"/>
    <w:bookmarkStart w:name="z22" w:id="19"/>
    <w:p>
      <w:pPr>
        <w:spacing w:after="0"/>
        <w:ind w:left="0"/>
        <w:jc w:val="both"/>
      </w:pPr>
      <w:r>
        <w:rPr>
          <w:rFonts w:ascii="Times New Roman"/>
          <w:b w:val="false"/>
          <w:i w:val="false"/>
          <w:color w:val="000000"/>
          <w:sz w:val="28"/>
        </w:rPr>
        <w:t>
      Наименование предприятия-экспортера указывается в соответствии с регистрационными документами организации;</w:t>
      </w:r>
    </w:p>
    <w:bookmarkEnd w:id="19"/>
    <w:bookmarkStart w:name="z23" w:id="20"/>
    <w:p>
      <w:pPr>
        <w:spacing w:after="0"/>
        <w:ind w:left="0"/>
        <w:jc w:val="both"/>
      </w:pPr>
      <w:r>
        <w:rPr>
          <w:rFonts w:ascii="Times New Roman"/>
          <w:b w:val="false"/>
          <w:i w:val="false"/>
          <w:color w:val="000000"/>
          <w:sz w:val="28"/>
        </w:rPr>
        <w:t>
      4) графа "Получатель" - указывается код страны, в которую происходит вывоз алмазов по системе "Alfa-2" (в соответствии со стандартом ISO 3166-1), и наименование получателя товара.</w:t>
      </w:r>
    </w:p>
    <w:bookmarkEnd w:id="20"/>
    <w:bookmarkStart w:name="z24" w:id="21"/>
    <w:p>
      <w:pPr>
        <w:spacing w:after="0"/>
        <w:ind w:left="0"/>
        <w:jc w:val="both"/>
      </w:pPr>
      <w:r>
        <w:rPr>
          <w:rFonts w:ascii="Times New Roman"/>
          <w:b w:val="false"/>
          <w:i w:val="false"/>
          <w:color w:val="000000"/>
          <w:sz w:val="28"/>
        </w:rPr>
        <w:t>
      Наименование получателя указывается латинскими буквами, в соответствии с данными внешнеторгового договора, либо иного документа, определяющего стороны осуществления операции с алмазами;</w:t>
      </w:r>
    </w:p>
    <w:bookmarkEnd w:id="21"/>
    <w:bookmarkStart w:name="z25" w:id="22"/>
    <w:p>
      <w:pPr>
        <w:spacing w:after="0"/>
        <w:ind w:left="0"/>
        <w:jc w:val="both"/>
      </w:pPr>
      <w:r>
        <w:rPr>
          <w:rFonts w:ascii="Times New Roman"/>
          <w:b w:val="false"/>
          <w:i w:val="false"/>
          <w:color w:val="000000"/>
          <w:sz w:val="28"/>
        </w:rPr>
        <w:t>
      5) графа "Контракт №" - заполняется в точном соответствии с буквенным и цифровым обозначением внешнеторгового договора либо иного документа, в котором определены стороны, осуществляющие операции с алмазами и их обязательства. В случае отсутствия номера внешнеторгового договора допускается указание его даты;</w:t>
      </w:r>
    </w:p>
    <w:bookmarkEnd w:id="22"/>
    <w:bookmarkStart w:name="z26" w:id="23"/>
    <w:p>
      <w:pPr>
        <w:spacing w:after="0"/>
        <w:ind w:left="0"/>
        <w:jc w:val="both"/>
      </w:pPr>
      <w:r>
        <w:rPr>
          <w:rFonts w:ascii="Times New Roman"/>
          <w:b w:val="false"/>
          <w:i w:val="false"/>
          <w:color w:val="000000"/>
          <w:sz w:val="28"/>
        </w:rPr>
        <w:t>
      6) графа "Код товара" - в соответствии с требованиями Товарной номенклатуры внешнеэкономической деятельности (далее - ТН ВЭД ТС) указывается один из следующих кодов товара в соответствии с ТН ВЭД ТС: 7102 10 000 0, 7102 21 000 0, 7102 31 000 0.</w:t>
      </w:r>
    </w:p>
    <w:bookmarkEnd w:id="23"/>
    <w:bookmarkStart w:name="z27" w:id="24"/>
    <w:p>
      <w:pPr>
        <w:spacing w:after="0"/>
        <w:ind w:left="0"/>
        <w:jc w:val="both"/>
      </w:pPr>
      <w:r>
        <w:rPr>
          <w:rFonts w:ascii="Times New Roman"/>
          <w:b w:val="false"/>
          <w:i w:val="false"/>
          <w:color w:val="000000"/>
          <w:sz w:val="28"/>
        </w:rPr>
        <w:t>
      Товары код и наименование товара, помещенные под таможенную процедуру таможенного транзита, остаются в неизменном состоянии;</w:t>
      </w:r>
    </w:p>
    <w:bookmarkEnd w:id="24"/>
    <w:bookmarkStart w:name="z28" w:id="25"/>
    <w:p>
      <w:pPr>
        <w:spacing w:after="0"/>
        <w:ind w:left="0"/>
        <w:jc w:val="both"/>
      </w:pPr>
      <w:r>
        <w:rPr>
          <w:rFonts w:ascii="Times New Roman"/>
          <w:b w:val="false"/>
          <w:i w:val="false"/>
          <w:color w:val="000000"/>
          <w:sz w:val="28"/>
        </w:rPr>
        <w:t>
      7) графа "Страна происхождения (добычи)" - указывается страна, в которой алмазы из партии были добыты или извлечены;</w:t>
      </w:r>
    </w:p>
    <w:bookmarkEnd w:id="25"/>
    <w:bookmarkStart w:name="z29" w:id="26"/>
    <w:p>
      <w:pPr>
        <w:spacing w:after="0"/>
        <w:ind w:left="0"/>
        <w:jc w:val="both"/>
      </w:pPr>
      <w:r>
        <w:rPr>
          <w:rFonts w:ascii="Times New Roman"/>
          <w:b w:val="false"/>
          <w:i w:val="false"/>
          <w:color w:val="000000"/>
          <w:sz w:val="28"/>
        </w:rPr>
        <w:t>
      8) графа "Количество" - указывается количество грузовых мест (посылок), входящих в состав вывозимой партии необработанных природных алмазов, на которую выдается Сертификат;</w:t>
      </w:r>
    </w:p>
    <w:bookmarkEnd w:id="26"/>
    <w:bookmarkStart w:name="z30" w:id="27"/>
    <w:p>
      <w:pPr>
        <w:spacing w:after="0"/>
        <w:ind w:left="0"/>
        <w:jc w:val="both"/>
      </w:pPr>
      <w:r>
        <w:rPr>
          <w:rFonts w:ascii="Times New Roman"/>
          <w:b w:val="false"/>
          <w:i w:val="false"/>
          <w:color w:val="000000"/>
          <w:sz w:val="28"/>
        </w:rPr>
        <w:t>
      9) графа "Общая масса алмазов" - указывается общий вес нетто партии алмазов в каратах в соответствии с данными сопроводительных документов;</w:t>
      </w:r>
    </w:p>
    <w:bookmarkEnd w:id="27"/>
    <w:bookmarkStart w:name="z31" w:id="28"/>
    <w:p>
      <w:pPr>
        <w:spacing w:after="0"/>
        <w:ind w:left="0"/>
        <w:jc w:val="both"/>
      </w:pPr>
      <w:r>
        <w:rPr>
          <w:rFonts w:ascii="Times New Roman"/>
          <w:b w:val="false"/>
          <w:i w:val="false"/>
          <w:color w:val="000000"/>
          <w:sz w:val="28"/>
        </w:rPr>
        <w:t>
      10) графа "Общая стоимость алмазов" - указывается общая стоимость партии алмазов в соответствии с данными сопроводительных документов;</w:t>
      </w:r>
    </w:p>
    <w:bookmarkEnd w:id="28"/>
    <w:bookmarkStart w:name="z32" w:id="29"/>
    <w:p>
      <w:pPr>
        <w:spacing w:after="0"/>
        <w:ind w:left="0"/>
        <w:jc w:val="both"/>
      </w:pPr>
      <w:r>
        <w:rPr>
          <w:rFonts w:ascii="Times New Roman"/>
          <w:b w:val="false"/>
          <w:i w:val="false"/>
          <w:color w:val="000000"/>
          <w:sz w:val="28"/>
        </w:rPr>
        <w:t>
      11) графа "Государственный контролер" - проставляется печать и подпись руководителя уполномоченного органа;</w:t>
      </w:r>
    </w:p>
    <w:bookmarkEnd w:id="29"/>
    <w:bookmarkStart w:name="z33" w:id="30"/>
    <w:p>
      <w:pPr>
        <w:spacing w:after="0"/>
        <w:ind w:left="0"/>
        <w:jc w:val="both"/>
      </w:pPr>
      <w:r>
        <w:rPr>
          <w:rFonts w:ascii="Times New Roman"/>
          <w:b w:val="false"/>
          <w:i w:val="false"/>
          <w:color w:val="000000"/>
          <w:sz w:val="28"/>
        </w:rPr>
        <w:t>
      12) в левом нижнем углу основного листа Сертификата проставляются номера пломб посылки вывозимой партии.</w:t>
      </w:r>
    </w:p>
    <w:bookmarkEnd w:id="30"/>
    <w:bookmarkStart w:name="z34" w:id="31"/>
    <w:p>
      <w:pPr>
        <w:spacing w:after="0"/>
        <w:ind w:left="0"/>
        <w:jc w:val="both"/>
      </w:pPr>
      <w:r>
        <w:rPr>
          <w:rFonts w:ascii="Times New Roman"/>
          <w:b w:val="false"/>
          <w:i w:val="false"/>
          <w:color w:val="000000"/>
          <w:sz w:val="28"/>
        </w:rPr>
        <w:t>
      6. Талон является неотъемлемой частью Сертификата и служит подтверждением доставки до места назначения.</w:t>
      </w:r>
    </w:p>
    <w:bookmarkEnd w:id="31"/>
    <w:bookmarkStart w:name="z35" w:id="32"/>
    <w:p>
      <w:pPr>
        <w:spacing w:after="0"/>
        <w:ind w:left="0"/>
        <w:jc w:val="both"/>
      </w:pPr>
      <w:r>
        <w:rPr>
          <w:rFonts w:ascii="Times New Roman"/>
          <w:b w:val="false"/>
          <w:i w:val="false"/>
          <w:color w:val="000000"/>
          <w:sz w:val="28"/>
        </w:rPr>
        <w:t>
      7. Талон заполняется уполномоченным органом страны получения партии вывезенных необработанных природных алмазов.</w:t>
      </w:r>
    </w:p>
    <w:bookmarkEnd w:id="32"/>
    <w:bookmarkStart w:name="z36" w:id="33"/>
    <w:p>
      <w:pPr>
        <w:spacing w:after="0"/>
        <w:ind w:left="0"/>
        <w:jc w:val="both"/>
      </w:pPr>
      <w:r>
        <w:rPr>
          <w:rFonts w:ascii="Times New Roman"/>
          <w:b w:val="false"/>
          <w:i w:val="false"/>
          <w:color w:val="000000"/>
          <w:sz w:val="28"/>
        </w:rPr>
        <w:t>
      8. При импорте при получении Сертификата на партию алмазов государственный контролер отрывает талон и направляет в страну экспортера посредством электронной почты.</w:t>
      </w:r>
    </w:p>
    <w:bookmarkEnd w:id="33"/>
    <w:bookmarkStart w:name="z37" w:id="34"/>
    <w:p>
      <w:pPr>
        <w:spacing w:after="0"/>
        <w:ind w:left="0"/>
        <w:jc w:val="both"/>
      </w:pPr>
      <w:r>
        <w:rPr>
          <w:rFonts w:ascii="Times New Roman"/>
          <w:b w:val="false"/>
          <w:i w:val="false"/>
          <w:color w:val="000000"/>
          <w:sz w:val="28"/>
        </w:rPr>
        <w:t>
      9. Допускается заполнение талона в рукописном виде.</w:t>
      </w:r>
    </w:p>
    <w:bookmarkEnd w:id="34"/>
    <w:bookmarkStart w:name="z38" w:id="35"/>
    <w:p>
      <w:pPr>
        <w:spacing w:after="0"/>
        <w:ind w:left="0"/>
        <w:jc w:val="both"/>
      </w:pPr>
      <w:r>
        <w:rPr>
          <w:rFonts w:ascii="Times New Roman"/>
          <w:b w:val="false"/>
          <w:i w:val="false"/>
          <w:color w:val="000000"/>
          <w:sz w:val="28"/>
        </w:rPr>
        <w:t>
      10. В графах основного листа Сертификата указываются следующие сведения:</w:t>
      </w:r>
    </w:p>
    <w:bookmarkEnd w:id="35"/>
    <w:bookmarkStart w:name="z39" w:id="36"/>
    <w:p>
      <w:pPr>
        <w:spacing w:after="0"/>
        <w:ind w:left="0"/>
        <w:jc w:val="both"/>
      </w:pPr>
      <w:r>
        <w:rPr>
          <w:rFonts w:ascii="Times New Roman"/>
          <w:b w:val="false"/>
          <w:i w:val="false"/>
          <w:color w:val="000000"/>
          <w:sz w:val="28"/>
        </w:rPr>
        <w:t>
      1) графа "Страна импорта" - заполняется полным названием страны;</w:t>
      </w:r>
    </w:p>
    <w:bookmarkEnd w:id="36"/>
    <w:bookmarkStart w:name="z40" w:id="37"/>
    <w:p>
      <w:pPr>
        <w:spacing w:after="0"/>
        <w:ind w:left="0"/>
        <w:jc w:val="both"/>
      </w:pPr>
      <w:r>
        <w:rPr>
          <w:rFonts w:ascii="Times New Roman"/>
          <w:b w:val="false"/>
          <w:i w:val="false"/>
          <w:color w:val="000000"/>
          <w:sz w:val="28"/>
        </w:rPr>
        <w:t>
      2) графа "Наименование отправителя" - заполняется полное наименование отправителя;</w:t>
      </w:r>
    </w:p>
    <w:bookmarkEnd w:id="37"/>
    <w:bookmarkStart w:name="z41" w:id="38"/>
    <w:p>
      <w:pPr>
        <w:spacing w:after="0"/>
        <w:ind w:left="0"/>
        <w:jc w:val="both"/>
      </w:pPr>
      <w:r>
        <w:rPr>
          <w:rFonts w:ascii="Times New Roman"/>
          <w:b w:val="false"/>
          <w:i w:val="false"/>
          <w:color w:val="000000"/>
          <w:sz w:val="28"/>
        </w:rPr>
        <w:t>
      3) графа "Наименование получателя" - заполняется полное наименование получателя;</w:t>
      </w:r>
    </w:p>
    <w:bookmarkEnd w:id="38"/>
    <w:bookmarkStart w:name="z42" w:id="39"/>
    <w:p>
      <w:pPr>
        <w:spacing w:after="0"/>
        <w:ind w:left="0"/>
        <w:jc w:val="both"/>
      </w:pPr>
      <w:r>
        <w:rPr>
          <w:rFonts w:ascii="Times New Roman"/>
          <w:b w:val="false"/>
          <w:i w:val="false"/>
          <w:color w:val="000000"/>
          <w:sz w:val="28"/>
        </w:rPr>
        <w:t>
      4) графа "Контракт №" - заполняется по данным контракта;</w:t>
      </w:r>
    </w:p>
    <w:bookmarkEnd w:id="39"/>
    <w:bookmarkStart w:name="z43" w:id="40"/>
    <w:p>
      <w:pPr>
        <w:spacing w:after="0"/>
        <w:ind w:left="0"/>
        <w:jc w:val="both"/>
      </w:pPr>
      <w:r>
        <w:rPr>
          <w:rFonts w:ascii="Times New Roman"/>
          <w:b w:val="false"/>
          <w:i w:val="false"/>
          <w:color w:val="000000"/>
          <w:sz w:val="28"/>
        </w:rPr>
        <w:t>
      5) графа "Вес" - заполняется по данным сертификата или результатам контроля;</w:t>
      </w:r>
    </w:p>
    <w:bookmarkEnd w:id="40"/>
    <w:bookmarkStart w:name="z44" w:id="41"/>
    <w:p>
      <w:pPr>
        <w:spacing w:after="0"/>
        <w:ind w:left="0"/>
        <w:jc w:val="both"/>
      </w:pPr>
      <w:r>
        <w:rPr>
          <w:rFonts w:ascii="Times New Roman"/>
          <w:b w:val="false"/>
          <w:i w:val="false"/>
          <w:color w:val="000000"/>
          <w:sz w:val="28"/>
        </w:rPr>
        <w:t>
      6) графа "Стоимость" - заполняется по данным сертификата или результатам оценки;</w:t>
      </w:r>
    </w:p>
    <w:bookmarkEnd w:id="41"/>
    <w:bookmarkStart w:name="z45" w:id="42"/>
    <w:p>
      <w:pPr>
        <w:spacing w:after="0"/>
        <w:ind w:left="0"/>
        <w:jc w:val="both"/>
      </w:pPr>
      <w:r>
        <w:rPr>
          <w:rFonts w:ascii="Times New Roman"/>
          <w:b w:val="false"/>
          <w:i w:val="false"/>
          <w:color w:val="000000"/>
          <w:sz w:val="28"/>
        </w:rPr>
        <w:t>
      7) графа "Код товара" - в соответствии с требованиями Товарной номенклатуры внешнеэкономической деятельности (далее - ТН ВЭД) указывается один из следующих кодов товара в соответствии с ТН ВЭД: 7102 10 000 0, 7102 21 000 0, 7102 31 000 0;</w:t>
      </w:r>
    </w:p>
    <w:bookmarkEnd w:id="42"/>
    <w:bookmarkStart w:name="z46" w:id="43"/>
    <w:p>
      <w:pPr>
        <w:spacing w:after="0"/>
        <w:ind w:left="0"/>
        <w:jc w:val="both"/>
      </w:pPr>
      <w:r>
        <w:rPr>
          <w:rFonts w:ascii="Times New Roman"/>
          <w:b w:val="false"/>
          <w:i w:val="false"/>
          <w:color w:val="000000"/>
          <w:sz w:val="28"/>
        </w:rPr>
        <w:t>
      8) графа "Дата получения" - указывается дата получения партии алмазов для осуществления контроля органом, ответственным за проведение процедур Кимберлийского процесса;</w:t>
      </w:r>
    </w:p>
    <w:bookmarkEnd w:id="43"/>
    <w:bookmarkStart w:name="z47" w:id="44"/>
    <w:p>
      <w:pPr>
        <w:spacing w:after="0"/>
        <w:ind w:left="0"/>
        <w:jc w:val="both"/>
      </w:pPr>
      <w:r>
        <w:rPr>
          <w:rFonts w:ascii="Times New Roman"/>
          <w:b w:val="false"/>
          <w:i w:val="false"/>
          <w:color w:val="000000"/>
          <w:sz w:val="28"/>
        </w:rPr>
        <w:t>
      9) графа "Государственный контролер" - заполняется в тех странах, где имеется служба государственных контролеров или иных уполномоченных государством лиц, ответственных за ввоз природных алмазов. В этой графе ставится подпись, ее расшифровка и штамп контролера;</w:t>
      </w:r>
    </w:p>
    <w:bookmarkEnd w:id="44"/>
    <w:bookmarkStart w:name="z48" w:id="45"/>
    <w:p>
      <w:pPr>
        <w:spacing w:after="0"/>
        <w:ind w:left="0"/>
        <w:jc w:val="both"/>
      </w:pPr>
      <w:r>
        <w:rPr>
          <w:rFonts w:ascii="Times New Roman"/>
          <w:b w:val="false"/>
          <w:i w:val="false"/>
          <w:color w:val="000000"/>
          <w:sz w:val="28"/>
        </w:rPr>
        <w:t>
      10) графа "Дата оформления талона" - указывается дата оформления талона подтверждения получения партии алмазов;</w:t>
      </w:r>
    </w:p>
    <w:bookmarkEnd w:id="45"/>
    <w:bookmarkStart w:name="z49" w:id="46"/>
    <w:p>
      <w:pPr>
        <w:spacing w:after="0"/>
        <w:ind w:left="0"/>
        <w:jc w:val="both"/>
      </w:pPr>
      <w:r>
        <w:rPr>
          <w:rFonts w:ascii="Times New Roman"/>
          <w:b w:val="false"/>
          <w:i w:val="false"/>
          <w:color w:val="000000"/>
          <w:sz w:val="28"/>
        </w:rPr>
        <w:t>
      11) графа "Отметка таможни" - заполняется в случае, если контроль за соблюдением требований Схемы сертификации Кимберлийского процесса в стране получателя возложен на таможенные органы.</w:t>
      </w:r>
    </w:p>
    <w:bookmarkEnd w:id="46"/>
    <w:bookmarkStart w:name="z50" w:id="47"/>
    <w:p>
      <w:pPr>
        <w:spacing w:after="0"/>
        <w:ind w:left="0"/>
        <w:jc w:val="both"/>
      </w:pPr>
      <w:r>
        <w:rPr>
          <w:rFonts w:ascii="Times New Roman"/>
          <w:b w:val="false"/>
          <w:i w:val="false"/>
          <w:color w:val="000000"/>
          <w:sz w:val="28"/>
        </w:rPr>
        <w:t>
      11. Комитет технического регулирования и метрологии Министерства индустрии и новых технологий Республики Казахстан организует изготовление бланков.</w:t>
      </w:r>
    </w:p>
    <w:bookmarkEnd w:id="47"/>
    <w:bookmarkStart w:name="z51" w:id="48"/>
    <w:p>
      <w:pPr>
        <w:spacing w:after="0"/>
        <w:ind w:left="0"/>
        <w:jc w:val="both"/>
      </w:pPr>
      <w:r>
        <w:rPr>
          <w:rFonts w:ascii="Times New Roman"/>
          <w:b w:val="false"/>
          <w:i w:val="false"/>
          <w:color w:val="000000"/>
          <w:sz w:val="28"/>
        </w:rPr>
        <w:t>
      12. Сертификат оформляется в одном экземпляре, который вручается отправителю, а его копия оставляется в территориальном департаменте.</w:t>
      </w:r>
    </w:p>
    <w:bookmarkEnd w:id="48"/>
    <w:bookmarkStart w:name="z52" w:id="49"/>
    <w:p>
      <w:pPr>
        <w:spacing w:after="0"/>
        <w:ind w:left="0"/>
        <w:jc w:val="both"/>
      </w:pPr>
      <w:r>
        <w:rPr>
          <w:rFonts w:ascii="Times New Roman"/>
          <w:b w:val="false"/>
          <w:i w:val="false"/>
          <w:color w:val="000000"/>
          <w:sz w:val="28"/>
        </w:rPr>
        <w:t>
      13. Сертификат считается недействительным, если в нем имеются подчистки, помарки, незаверенные исправления и необходимые подписи и печати.</w:t>
      </w:r>
    </w:p>
    <w:bookmarkEnd w:id="49"/>
    <w:bookmarkStart w:name="z53" w:id="50"/>
    <w:p>
      <w:pPr>
        <w:spacing w:after="0"/>
        <w:ind w:left="0"/>
        <w:jc w:val="both"/>
      </w:pPr>
      <w:r>
        <w:rPr>
          <w:rFonts w:ascii="Times New Roman"/>
          <w:b w:val="false"/>
          <w:i w:val="false"/>
          <w:color w:val="000000"/>
          <w:sz w:val="28"/>
        </w:rPr>
        <w:t>
      14. В случае если Сертификат по какой-либо причине испорчен, он подлежит возврату в территориальный департамент в течение пяти рабочих дней для выдачи дубликата Сертификата.</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оформления и выдачи сертификата</w:t>
            </w:r>
            <w:r>
              <w:br/>
            </w:r>
            <w:r>
              <w:rPr>
                <w:rFonts w:ascii="Times New Roman"/>
                <w:b w:val="false"/>
                <w:i w:val="false"/>
                <w:color w:val="000000"/>
                <w:sz w:val="20"/>
              </w:rPr>
              <w:t>Республики Казахстан с учетом схемы</w:t>
            </w:r>
            <w:r>
              <w:br/>
            </w:r>
            <w:r>
              <w:rPr>
                <w:rFonts w:ascii="Times New Roman"/>
                <w:b w:val="false"/>
                <w:i w:val="false"/>
                <w:color w:val="000000"/>
                <w:sz w:val="20"/>
              </w:rPr>
              <w:t>сертификации Кимберлийского процесса</w:t>
            </w:r>
          </w:p>
        </w:tc>
      </w:tr>
    </w:tbl>
    <w:p>
      <w:pPr>
        <w:spacing w:after="0"/>
        <w:ind w:left="0"/>
        <w:jc w:val="both"/>
      </w:pPr>
      <w:r>
        <w:rPr>
          <w:rFonts w:ascii="Times New Roman"/>
          <w:b w:val="false"/>
          <w:i w:val="false"/>
          <w:color w:val="000000"/>
          <w:sz w:val="28"/>
        </w:rPr>
        <w:t xml:space="preserve">
      форма             </w:t>
      </w:r>
    </w:p>
    <w:bookmarkStart w:name="z55" w:id="51"/>
    <w:p>
      <w:pPr>
        <w:spacing w:after="0"/>
        <w:ind w:left="0"/>
        <w:jc w:val="left"/>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МИНИСТРЛІГІ</w:t>
      </w:r>
    </w:p>
    <w:bookmarkEnd w:id="51"/>
    <w:p>
      <w:pPr>
        <w:spacing w:after="0"/>
        <w:ind w:left="0"/>
        <w:jc w:val="both"/>
      </w:pPr>
      <w:r>
        <w:rPr>
          <w:rFonts w:ascii="Times New Roman"/>
          <w:b w:val="false"/>
          <w:i w:val="false"/>
          <w:color w:val="000000"/>
          <w:sz w:val="28"/>
        </w:rPr>
        <w:t>
      МИНИСТЕРСТВО ИНДУСТРИИ И НОВЫХ ТЕХНОЛОГИЙ РЕСПУБЛИКИ КАЗАХСТАН</w:t>
      </w:r>
    </w:p>
    <w:p>
      <w:pPr>
        <w:spacing w:after="0"/>
        <w:ind w:left="0"/>
        <w:jc w:val="both"/>
      </w:pPr>
      <w:r>
        <w:rPr>
          <w:rFonts w:ascii="Times New Roman"/>
          <w:b w:val="false"/>
          <w:i w:val="false"/>
          <w:color w:val="000000"/>
          <w:sz w:val="28"/>
        </w:rPr>
        <w:t>
      THE MINISTRY OF INDUSTRY AND NEW TECHNOLOGY OF THE REPUBLIC</w:t>
      </w:r>
    </w:p>
    <w:p>
      <w:pPr>
        <w:spacing w:after="0"/>
        <w:ind w:left="0"/>
        <w:jc w:val="both"/>
      </w:pPr>
      <w:r>
        <w:rPr>
          <w:rFonts w:ascii="Times New Roman"/>
          <w:b w:val="false"/>
          <w:i w:val="false"/>
          <w:color w:val="000000"/>
          <w:sz w:val="28"/>
        </w:rPr>
        <w:t>
      OF KAZAKHSTAN</w:t>
      </w:r>
    </w:p>
    <w:bookmarkStart w:name="z56" w:id="52"/>
    <w:p>
      <w:pPr>
        <w:spacing w:after="0"/>
        <w:ind w:left="0"/>
        <w:jc w:val="left"/>
      </w:pPr>
      <w:r>
        <w:rPr>
          <w:rFonts w:ascii="Times New Roman"/>
          <w:b/>
          <w:i w:val="false"/>
          <w:color w:val="000000"/>
        </w:rPr>
        <w:t xml:space="preserve"> ӨҢДЕЛМЕГЕН ТАБИҒИ АЛМАСТАРДЫ ӘКЕТУ СЕРТИФИКАТТЫҢ № ______</w:t>
      </w:r>
    </w:p>
    <w:bookmarkEnd w:id="52"/>
    <w:p>
      <w:pPr>
        <w:spacing w:after="0"/>
        <w:ind w:left="0"/>
        <w:jc w:val="both"/>
      </w:pPr>
      <w:r>
        <w:rPr>
          <w:rFonts w:ascii="Times New Roman"/>
          <w:b w:val="false"/>
          <w:i w:val="false"/>
          <w:color w:val="000000"/>
          <w:sz w:val="28"/>
        </w:rPr>
        <w:t>
      № Сертификата вывоза необработанных природных алмазов/ № of</w:t>
      </w:r>
    </w:p>
    <w:p>
      <w:pPr>
        <w:spacing w:after="0"/>
        <w:ind w:left="0"/>
        <w:jc w:val="both"/>
      </w:pPr>
      <w:r>
        <w:rPr>
          <w:rFonts w:ascii="Times New Roman"/>
          <w:b w:val="false"/>
          <w:i w:val="false"/>
          <w:color w:val="000000"/>
          <w:sz w:val="28"/>
        </w:rPr>
        <w:t>
      Certificate of Export of Rough Diamonds</w:t>
      </w:r>
    </w:p>
    <w:bookmarkStart w:name="z57" w:id="53"/>
    <w:p>
      <w:pPr>
        <w:spacing w:after="0"/>
        <w:ind w:left="0"/>
        <w:jc w:val="both"/>
      </w:pPr>
      <w:r>
        <w:rPr>
          <w:rFonts w:ascii="Times New Roman"/>
          <w:b w:val="false"/>
          <w:i w:val="false"/>
          <w:color w:val="000000"/>
          <w:sz w:val="28"/>
        </w:rPr>
        <w:t xml:space="preserve">
      </w:t>
      </w:r>
      <w:r>
        <w:rPr>
          <w:rFonts w:ascii="Times New Roman"/>
          <w:b/>
          <w:i w:val="false"/>
          <w:color w:val="000000"/>
          <w:sz w:val="28"/>
        </w:rPr>
        <w:t>KZ</w:t>
      </w:r>
    </w:p>
    <w:bookmarkEnd w:id="53"/>
    <w:bookmarkStart w:name="z58" w:id="54"/>
    <w:p>
      <w:pPr>
        <w:spacing w:after="0"/>
        <w:ind w:left="0"/>
        <w:jc w:val="left"/>
      </w:pPr>
      <w:r>
        <w:rPr>
          <w:rFonts w:ascii="Times New Roman"/>
          <w:b/>
          <w:i w:val="false"/>
          <w:color w:val="000000"/>
        </w:rPr>
        <w:t xml:space="preserve"> KIMBERLEY PROCESS CERTIFICATE</w:t>
      </w:r>
    </w:p>
    <w:bookmarkEnd w:id="54"/>
    <w:tbl>
      <w:tblPr>
        <w:tblW w:w="0" w:type="auto"/>
        <w:tblCellSpacing w:w="0" w:type="auto"/>
        <w:tblBorders>
          <w:top w:val="none"/>
          <w:left w:val="none"/>
          <w:bottom w:val="none"/>
          <w:right w:val="none"/>
          <w:insideH w:val="none"/>
          <w:insideV w:val="none"/>
        </w:tblBorders>
      </w:tblPr>
      <w:tblGrid>
        <w:gridCol w:w="6343"/>
        <w:gridCol w:w="5957"/>
      </w:tblGrid>
      <w:tr>
        <w:trPr>
          <w:trHeight w:val="30" w:hRule="atLeast"/>
        </w:trPr>
        <w:tc>
          <w:tcPr>
            <w:tcW w:w="6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Дата выдачи/ Date of issue __________________ ______________ ________</w:t>
            </w:r>
          </w:p>
          <w:p>
            <w:pPr>
              <w:spacing w:after="20"/>
              <w:ind w:left="20"/>
              <w:jc w:val="both"/>
            </w:pPr>
            <w:r>
              <w:rPr>
                <w:rFonts w:ascii="Times New Roman"/>
                <w:b w:val="false"/>
                <w:i w:val="false"/>
                <w:color w:val="000000"/>
                <w:sz w:val="20"/>
              </w:rPr>
              <w:t>
( күні, айы, жылы)(день, месяц, год) (day, month, year)</w:t>
            </w:r>
          </w:p>
        </w:tc>
        <w:tc>
          <w:tcPr>
            <w:tcW w:w="5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Срок действия/ Date of   expiry _________________ ___________________</w:t>
            </w:r>
          </w:p>
          <w:p>
            <w:pPr>
              <w:spacing w:after="20"/>
              <w:ind w:left="20"/>
              <w:jc w:val="both"/>
            </w:pPr>
            <w:r>
              <w:rPr>
                <w:rFonts w:ascii="Times New Roman"/>
                <w:b w:val="false"/>
                <w:i w:val="false"/>
                <w:color w:val="000000"/>
                <w:sz w:val="20"/>
              </w:rPr>
              <w:t>
( күні, айы, жылы) (день, месяц, год) (day, month, year</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Экспорттаушы</w:t>
            </w:r>
            <w:r>
              <w:rPr>
                <w:rFonts w:ascii="Times New Roman"/>
                <w:b w:val="false"/>
                <w:i w:val="false"/>
                <w:color w:val="000000"/>
                <w:sz w:val="20"/>
              </w:rPr>
              <w:t xml:space="preserve"> ____________________________________________________</w:t>
            </w:r>
          </w:p>
          <w:p>
            <w:pPr>
              <w:spacing w:after="20"/>
              <w:ind w:left="20"/>
              <w:jc w:val="both"/>
            </w:pPr>
            <w:r>
              <w:rPr>
                <w:rFonts w:ascii="Times New Roman"/>
                <w:b w:val="false"/>
                <w:i w:val="false"/>
                <w:color w:val="000000"/>
                <w:sz w:val="20"/>
              </w:rPr>
              <w:t>
Экспортер/Exporter (елдің коды, елі, кәсіпорынның атауы, (жеке тұлғаның Т.А.Ә), тіркеу орны, СТН) (код страны, страна, наименование предприятия (Ф.И.О. физического лица), место регистрации, РНН)</w:t>
            </w:r>
          </w:p>
          <w:p>
            <w:pPr>
              <w:spacing w:after="20"/>
              <w:ind w:left="20"/>
              <w:jc w:val="both"/>
            </w:pPr>
            <w:r>
              <w:rPr>
                <w:rFonts w:ascii="Times New Roman"/>
                <w:b w:val="false"/>
                <w:i w:val="false"/>
                <w:color w:val="000000"/>
                <w:sz w:val="20"/>
              </w:rPr>
              <w:t>
(country code, country, name of organization (full name of individual) registration place, TRN</w:t>
            </w:r>
          </w:p>
          <w:p>
            <w:pPr>
              <w:spacing w:after="20"/>
              <w:ind w:left="20"/>
              <w:jc w:val="both"/>
            </w:pPr>
            <w:r>
              <w:rPr>
                <w:rFonts w:ascii="Times New Roman"/>
                <w:b w:val="false"/>
                <w:i w:val="false"/>
                <w:color w:val="000000"/>
                <w:sz w:val="20"/>
              </w:rPr>
              <w:t>
</w:t>
            </w:r>
            <w:r>
              <w:rPr>
                <w:rFonts w:ascii="Times New Roman"/>
                <w:b/>
                <w:i w:val="false"/>
                <w:color w:val="000000"/>
                <w:sz w:val="20"/>
              </w:rPr>
              <w:t>Алушы</w:t>
            </w:r>
            <w:r>
              <w:rPr>
                <w:rFonts w:ascii="Times New Roman"/>
                <w:b w:val="false"/>
                <w:i w:val="false"/>
                <w:color w:val="000000"/>
                <w:sz w:val="20"/>
              </w:rPr>
              <w:t xml:space="preserve"> ______________________________________________________________</w:t>
            </w:r>
          </w:p>
          <w:p>
            <w:pPr>
              <w:spacing w:after="20"/>
              <w:ind w:left="20"/>
              <w:jc w:val="both"/>
            </w:pPr>
            <w:r>
              <w:rPr>
                <w:rFonts w:ascii="Times New Roman"/>
                <w:b w:val="false"/>
                <w:i w:val="false"/>
                <w:color w:val="000000"/>
                <w:sz w:val="20"/>
              </w:rPr>
              <w:t>
Получатель/Consignee (елдің коды, елі, кәсіпорынның атауы, (жеке тұлғаның Т.А.Ә), тіркеу орны) (код страны, страна, наименование предприятия (Ф.И.О. физического лица), место регистрации) (country code, country, name of organization (full name of individual) registration place</w:t>
            </w:r>
          </w:p>
        </w:tc>
      </w:tr>
      <w:tr>
        <w:trPr>
          <w:trHeight w:val="30" w:hRule="atLeast"/>
        </w:trPr>
        <w:tc>
          <w:tcPr>
            <w:tcW w:w="6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Келісімшарттың</w:t>
            </w:r>
            <w:r>
              <w:rPr>
                <w:rFonts w:ascii="Times New Roman"/>
                <w:b/>
                <w:i w:val="false"/>
                <w:color w:val="000000"/>
                <w:sz w:val="20"/>
              </w:rPr>
              <w:t xml:space="preserve"> №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xml:space="preserve">
Контракт №, Contract №   </w:t>
            </w:r>
          </w:p>
        </w:tc>
        <w:tc>
          <w:tcPr>
            <w:tcW w:w="5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_________</w:t>
            </w:r>
          </w:p>
          <w:p>
            <w:pPr>
              <w:spacing w:after="20"/>
              <w:ind w:left="20"/>
              <w:jc w:val="both"/>
            </w:pPr>
            <w:r>
              <w:rPr>
                <w:rFonts w:ascii="Times New Roman"/>
                <w:b w:val="false"/>
                <w:i w:val="false"/>
                <w:color w:val="000000"/>
                <w:sz w:val="20"/>
              </w:rPr>
              <w:t>
(күні, айы, жылы) (день, месяц, год) (day, month, year)</w:t>
            </w:r>
          </w:p>
        </w:tc>
      </w:tr>
      <w:tr>
        <w:trPr>
          <w:trHeight w:val="30" w:hRule="atLeast"/>
        </w:trPr>
        <w:tc>
          <w:tcPr>
            <w:tcW w:w="6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СЭҚ ТН </w:t>
            </w:r>
            <w:r>
              <w:rPr>
                <w:rFonts w:ascii="Times New Roman"/>
                <w:b/>
                <w:i w:val="false"/>
                <w:color w:val="000000"/>
                <w:sz w:val="20"/>
              </w:rPr>
              <w:t>тауар</w:t>
            </w:r>
            <w:r>
              <w:rPr>
                <w:rFonts w:ascii="Times New Roman"/>
                <w:b/>
                <w:i w:val="false"/>
                <w:color w:val="000000"/>
                <w:sz w:val="20"/>
              </w:rPr>
              <w:t xml:space="preserve"> коды:</w:t>
            </w:r>
            <w:r>
              <w:rPr>
                <w:rFonts w:ascii="Times New Roman"/>
                <w:b w:val="false"/>
                <w:i w:val="false"/>
                <w:color w:val="000000"/>
                <w:sz w:val="20"/>
              </w:rPr>
              <w:t xml:space="preserve"> _______________</w:t>
            </w:r>
          </w:p>
          <w:p>
            <w:pPr>
              <w:spacing w:after="20"/>
              <w:ind w:left="20"/>
              <w:jc w:val="both"/>
            </w:pPr>
            <w:r>
              <w:rPr>
                <w:rFonts w:ascii="Times New Roman"/>
                <w:b w:val="false"/>
                <w:i w:val="false"/>
                <w:color w:val="000000"/>
                <w:sz w:val="20"/>
              </w:rPr>
              <w:t xml:space="preserve">
Код ТН ВЭД товара/ Code system </w:t>
            </w:r>
          </w:p>
        </w:tc>
        <w:tc>
          <w:tcPr>
            <w:tcW w:w="5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Шығарған</w:t>
            </w:r>
            <w:r>
              <w:rPr>
                <w:rFonts w:ascii="Times New Roman"/>
                <w:b/>
                <w:i w:val="false"/>
                <w:color w:val="000000"/>
                <w:sz w:val="20"/>
              </w:rPr>
              <w:t xml:space="preserve"> (</w:t>
            </w:r>
            <w:r>
              <w:rPr>
                <w:rFonts w:ascii="Times New Roman"/>
                <w:b/>
                <w:i w:val="false"/>
                <w:color w:val="000000"/>
                <w:sz w:val="20"/>
              </w:rPr>
              <w:t>өндірген</w:t>
            </w:r>
            <w:r>
              <w:rPr>
                <w:rFonts w:ascii="Times New Roman"/>
                <w:b/>
                <w:i w:val="false"/>
                <w:color w:val="000000"/>
                <w:sz w:val="20"/>
              </w:rPr>
              <w:t>) ел</w:t>
            </w:r>
            <w:r>
              <w:rPr>
                <w:rFonts w:ascii="Times New Roman"/>
                <w:b w:val="false"/>
                <w:i w:val="false"/>
                <w:color w:val="000000"/>
                <w:sz w:val="20"/>
              </w:rPr>
              <w:t xml:space="preserve"> __________</w:t>
            </w:r>
          </w:p>
          <w:p>
            <w:pPr>
              <w:spacing w:after="20"/>
              <w:ind w:left="20"/>
              <w:jc w:val="both"/>
            </w:pPr>
            <w:r>
              <w:rPr>
                <w:rFonts w:ascii="Times New Roman"/>
                <w:b w:val="false"/>
                <w:i w:val="false"/>
                <w:color w:val="000000"/>
                <w:sz w:val="20"/>
              </w:rPr>
              <w:t>
Страна происхождения (добычи)/Country of Origin (mining)</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1696"/>
        <w:gridCol w:w="1296"/>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СЭҚ ТН </w:t>
            </w:r>
            <w:r>
              <w:rPr>
                <w:rFonts w:ascii="Times New Roman"/>
                <w:b/>
                <w:i w:val="false"/>
                <w:color w:val="000000"/>
                <w:sz w:val="20"/>
              </w:rPr>
              <w:t>тауар</w:t>
            </w:r>
            <w:r>
              <w:rPr>
                <w:rFonts w:ascii="Times New Roman"/>
                <w:b/>
                <w:i w:val="false"/>
                <w:color w:val="000000"/>
                <w:sz w:val="20"/>
              </w:rPr>
              <w:t xml:space="preserve"> коды:</w:t>
            </w:r>
            <w:r>
              <w:rPr>
                <w:rFonts w:ascii="Times New Roman"/>
                <w:b w:val="false"/>
                <w:i w:val="false"/>
                <w:color w:val="000000"/>
                <w:sz w:val="20"/>
              </w:rPr>
              <w:t xml:space="preserve"> ____________</w:t>
            </w:r>
          </w:p>
          <w:p>
            <w:pPr>
              <w:spacing w:after="20"/>
              <w:ind w:left="20"/>
              <w:jc w:val="both"/>
            </w:pPr>
            <w:r>
              <w:rPr>
                <w:rFonts w:ascii="Times New Roman"/>
                <w:b w:val="false"/>
                <w:i w:val="false"/>
                <w:color w:val="000000"/>
                <w:sz w:val="20"/>
              </w:rPr>
              <w:t xml:space="preserve">
Код ТН ВЭД товара/ Code system </w:t>
            </w:r>
          </w:p>
        </w:tc>
        <w:tc>
          <w:tcPr>
            <w:tcW w:w="1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Шығарған</w:t>
            </w:r>
            <w:r>
              <w:rPr>
                <w:rFonts w:ascii="Times New Roman"/>
                <w:b/>
                <w:i w:val="false"/>
                <w:color w:val="000000"/>
                <w:sz w:val="20"/>
              </w:rPr>
              <w:t xml:space="preserve"> (</w:t>
            </w:r>
            <w:r>
              <w:rPr>
                <w:rFonts w:ascii="Times New Roman"/>
                <w:b/>
                <w:i w:val="false"/>
                <w:color w:val="000000"/>
                <w:sz w:val="20"/>
              </w:rPr>
              <w:t>өндірген</w:t>
            </w:r>
            <w:r>
              <w:rPr>
                <w:rFonts w:ascii="Times New Roman"/>
                <w:b/>
                <w:i w:val="false"/>
                <w:color w:val="000000"/>
                <w:sz w:val="20"/>
              </w:rPr>
              <w:t>) ел</w:t>
            </w:r>
            <w:r>
              <w:rPr>
                <w:rFonts w:ascii="Times New Roman"/>
                <w:b w:val="false"/>
                <w:i w:val="false"/>
                <w:color w:val="000000"/>
                <w:sz w:val="20"/>
              </w:rPr>
              <w:t xml:space="preserve"> ____________</w:t>
            </w:r>
          </w:p>
          <w:p>
            <w:pPr>
              <w:spacing w:after="20"/>
              <w:ind w:left="20"/>
              <w:jc w:val="both"/>
            </w:pPr>
            <w:r>
              <w:rPr>
                <w:rFonts w:ascii="Times New Roman"/>
                <w:b w:val="false"/>
                <w:i w:val="false"/>
                <w:color w:val="000000"/>
                <w:sz w:val="20"/>
              </w:rPr>
              <w:t>
Страна происхождения (добычи)/Country of Origin (mining)</w:t>
            </w:r>
          </w:p>
        </w:tc>
        <w:tc>
          <w:tcPr>
            <w:tcW w:w="12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6"/>
              <w:gridCol w:w="5149"/>
              <w:gridCol w:w="4055"/>
            </w:tblGrid>
            <w:tr>
              <w:trPr>
                <w:trHeight w:val="30" w:hRule="atLeast"/>
              </w:trPr>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HS</w:t>
                  </w:r>
                </w:p>
              </w:tc>
              <w:tc>
                <w:tcPr>
                  <w:tcW w:w="5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in carats</w:t>
                  </w:r>
                </w:p>
              </w:tc>
              <w:tc>
                <w:tcPr>
                  <w:tcW w:w="4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USD</w:t>
                  </w:r>
                </w:p>
              </w:tc>
            </w:tr>
            <w:tr>
              <w:trPr>
                <w:trHeight w:val="30" w:hRule="atLeast"/>
              </w:trPr>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7102.10</w:t>
                  </w:r>
                </w:p>
              </w:tc>
              <w:tc>
                <w:tcPr>
                  <w:tcW w:w="5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7102.21</w:t>
                  </w:r>
                </w:p>
              </w:tc>
              <w:tc>
                <w:tcPr>
                  <w:tcW w:w="5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7102.31</w:t>
                  </w:r>
                </w:p>
              </w:tc>
              <w:tc>
                <w:tcPr>
                  <w:tcW w:w="5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5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______ </w:t>
            </w:r>
            <w:r>
              <w:rPr>
                <w:rFonts w:ascii="Times New Roman"/>
                <w:b/>
                <w:i w:val="false"/>
                <w:color w:val="000000"/>
                <w:sz w:val="20"/>
              </w:rPr>
              <w:t>дана</w:t>
            </w:r>
            <w:r>
              <w:rPr>
                <w:rFonts w:ascii="Times New Roman"/>
                <w:b w:val="false"/>
                <w:i w:val="false"/>
                <w:color w:val="000000"/>
                <w:sz w:val="20"/>
              </w:rPr>
              <w:t>/шт./pc.</w:t>
            </w:r>
          </w:p>
          <w:p>
            <w:pPr>
              <w:spacing w:after="20"/>
              <w:ind w:left="20"/>
              <w:jc w:val="both"/>
            </w:pPr>
            <w:r>
              <w:rPr>
                <w:rFonts w:ascii="Times New Roman"/>
                <w:b w:val="false"/>
                <w:i w:val="false"/>
                <w:color w:val="000000"/>
                <w:sz w:val="20"/>
              </w:rPr>
              <w:t xml:space="preserve">
Количество/ Number of pieces </w:t>
            </w:r>
          </w:p>
        </w:tc>
        <w:tc>
          <w:tcPr>
            <w:tcW w:w="1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Алмастардың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:_</w:t>
            </w:r>
            <w:r>
              <w:rPr>
                <w:rFonts w:ascii="Times New Roman"/>
                <w:b/>
                <w:i w:val="false"/>
                <w:color w:val="000000"/>
                <w:sz w:val="20"/>
              </w:rPr>
              <w:t>_________</w:t>
            </w:r>
            <w:r>
              <w:rPr>
                <w:rFonts w:ascii="Times New Roman"/>
                <w:b w:val="false"/>
                <w:i w:val="false"/>
                <w:color w:val="000000"/>
                <w:sz w:val="20"/>
              </w:rPr>
              <w:t>карат/карат/carats</w:t>
            </w:r>
          </w:p>
          <w:p>
            <w:pPr>
              <w:spacing w:after="20"/>
              <w:ind w:left="20"/>
              <w:jc w:val="both"/>
            </w:pPr>
            <w:r>
              <w:rPr>
                <w:rFonts w:ascii="Times New Roman"/>
                <w:b w:val="false"/>
                <w:i w:val="false"/>
                <w:color w:val="000000"/>
                <w:sz w:val="20"/>
              </w:rPr>
              <w:t>
Общая масса алмазов/Total diamond weight</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Алмастардың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:_</w:t>
            </w:r>
            <w:r>
              <w:rPr>
                <w:rFonts w:ascii="Times New Roman"/>
                <w:b/>
                <w:i w:val="false"/>
                <w:color w:val="000000"/>
                <w:sz w:val="20"/>
              </w:rPr>
              <w:t>_________АҚШ долл./</w:t>
            </w:r>
            <w:r>
              <w:rPr>
                <w:rFonts w:ascii="Times New Roman"/>
                <w:b w:val="false"/>
                <w:i w:val="false"/>
                <w:color w:val="000000"/>
                <w:sz w:val="20"/>
              </w:rPr>
              <w:t>долл. США/ US $</w:t>
            </w:r>
          </w:p>
          <w:p>
            <w:pPr>
              <w:spacing w:after="20"/>
              <w:ind w:left="20"/>
              <w:jc w:val="both"/>
            </w:pPr>
            <w:r>
              <w:rPr>
                <w:rFonts w:ascii="Times New Roman"/>
                <w:b w:val="false"/>
                <w:i w:val="false"/>
                <w:color w:val="000000"/>
                <w:sz w:val="20"/>
              </w:rPr>
              <w:t>
Общая стоимость алмазов/Total diamond value</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Осы </w:t>
            </w:r>
            <w:r>
              <w:rPr>
                <w:rFonts w:ascii="Times New Roman"/>
                <w:b/>
                <w:i w:val="false"/>
                <w:color w:val="000000"/>
                <w:sz w:val="20"/>
              </w:rPr>
              <w:t>партиядағы</w:t>
            </w:r>
            <w:r>
              <w:rPr>
                <w:rFonts w:ascii="Times New Roman"/>
                <w:b/>
                <w:i w:val="false"/>
                <w:color w:val="000000"/>
                <w:sz w:val="20"/>
              </w:rPr>
              <w:t xml:space="preserve"> (</w:t>
            </w:r>
            <w:r>
              <w:rPr>
                <w:rFonts w:ascii="Times New Roman"/>
                <w:b/>
                <w:i w:val="false"/>
                <w:color w:val="000000"/>
                <w:sz w:val="20"/>
              </w:rPr>
              <w:t>жеткізу</w:t>
            </w:r>
            <w:r>
              <w:rPr>
                <w:rFonts w:ascii="Times New Roman"/>
                <w:b/>
                <w:i w:val="false"/>
                <w:color w:val="000000"/>
                <w:sz w:val="20"/>
              </w:rPr>
              <w:t xml:space="preserve">) </w:t>
            </w:r>
            <w:r>
              <w:rPr>
                <w:rFonts w:ascii="Times New Roman"/>
                <w:b/>
                <w:i w:val="false"/>
                <w:color w:val="000000"/>
                <w:sz w:val="20"/>
              </w:rPr>
              <w:t>өңделмеген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алмастар</w:t>
            </w:r>
            <w:r>
              <w:rPr>
                <w:rFonts w:ascii="Times New Roman"/>
                <w:b w:val="false"/>
                <w:i w:val="false"/>
                <w:color w:val="000000"/>
                <w:sz w:val="20"/>
              </w:rPr>
              <w:t xml:space="preserve"> </w:t>
            </w:r>
            <w:r>
              <w:rPr>
                <w:rFonts w:ascii="Times New Roman"/>
                <w:b/>
                <w:i w:val="false"/>
                <w:color w:val="000000"/>
                <w:sz w:val="20"/>
              </w:rPr>
              <w:t>Кимберлі</w:t>
            </w:r>
            <w:r>
              <w:rPr>
                <w:rFonts w:ascii="Times New Roman"/>
                <w:b w:val="false"/>
                <w:i w:val="false"/>
                <w:color w:val="000000"/>
                <w:sz w:val="20"/>
              </w:rPr>
              <w:t xml:space="preserve"> </w:t>
            </w:r>
            <w:r>
              <w:rPr>
                <w:rFonts w:ascii="Times New Roman"/>
                <w:b/>
                <w:i w:val="false"/>
                <w:color w:val="000000"/>
                <w:sz w:val="20"/>
              </w:rPr>
              <w:t>үдерісінің</w:t>
            </w:r>
            <w:r>
              <w:rPr>
                <w:rFonts w:ascii="Times New Roman"/>
                <w:b w:val="false"/>
                <w:i w:val="false"/>
                <w:color w:val="000000"/>
                <w:sz w:val="20"/>
              </w:rPr>
              <w:t> </w:t>
            </w:r>
            <w:r>
              <w:rPr>
                <w:rFonts w:ascii="Times New Roman"/>
                <w:b/>
                <w:i w:val="false"/>
                <w:color w:val="000000"/>
                <w:sz w:val="20"/>
              </w:rPr>
              <w:t>өңделмеген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алмастарды</w:t>
            </w:r>
            <w:r>
              <w:rPr>
                <w:rFonts w:ascii="Times New Roman"/>
                <w:b w:val="false"/>
                <w:i w:val="false"/>
                <w:color w:val="000000"/>
                <w:sz w:val="20"/>
              </w:rPr>
              <w:t xml:space="preserve"> </w:t>
            </w:r>
            <w:r>
              <w:rPr>
                <w:rFonts w:ascii="Times New Roman"/>
                <w:b/>
                <w:i w:val="false"/>
                <w:color w:val="000000"/>
                <w:sz w:val="20"/>
              </w:rPr>
              <w:t>сертификаттау</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схемасы</w:t>
            </w:r>
            <w:r>
              <w:rPr>
                <w:rFonts w:ascii="Times New Roman"/>
                <w:b w:val="false"/>
                <w:i w:val="false"/>
                <w:color w:val="000000"/>
                <w:sz w:val="20"/>
              </w:rPr>
              <w:t xml:space="preserve"> </w:t>
            </w:r>
            <w:r>
              <w:rPr>
                <w:rFonts w:ascii="Times New Roman"/>
                <w:b/>
                <w:i w:val="false"/>
                <w:color w:val="000000"/>
                <w:sz w:val="20"/>
              </w:rPr>
              <w:t>ережесіне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рәсімдеуден</w:t>
            </w:r>
            <w:r>
              <w:rPr>
                <w:rFonts w:ascii="Times New Roman"/>
                <w:b w:val="false"/>
                <w:i w:val="false"/>
                <w:color w:val="000000"/>
                <w:sz w:val="20"/>
              </w:rPr>
              <w:t xml:space="preserve"> </w:t>
            </w:r>
            <w:r>
              <w:rPr>
                <w:rFonts w:ascii="Times New Roman"/>
                <w:b/>
                <w:i w:val="false"/>
                <w:color w:val="000000"/>
                <w:sz w:val="20"/>
              </w:rPr>
              <w:t>өтті</w:t>
            </w:r>
            <w:r>
              <w:rPr>
                <w:rFonts w:ascii="Times New Roman"/>
                <w:b/>
                <w:i w:val="false"/>
                <w:color w:val="000000"/>
                <w:sz w:val="20"/>
              </w:rPr>
              <w:t>.</w:t>
            </w:r>
          </w:p>
          <w:p>
            <w:pPr>
              <w:spacing w:after="20"/>
              <w:ind w:left="20"/>
              <w:jc w:val="both"/>
            </w:pPr>
            <w:r>
              <w:rPr>
                <w:rFonts w:ascii="Times New Roman"/>
                <w:b w:val="false"/>
                <w:i w:val="false"/>
                <w:color w:val="000000"/>
                <w:sz w:val="20"/>
              </w:rPr>
              <w:t>
Необработанные алмазы в настоящей партии (поставке) прошли оформление в соответствии с положениями международной схемы сертификации необработанных природных алмазов Кимберлийского процесса.</w:t>
            </w:r>
          </w:p>
          <w:p>
            <w:pPr>
              <w:spacing w:after="20"/>
              <w:ind w:left="20"/>
              <w:jc w:val="both"/>
            </w:pPr>
            <w:r>
              <w:rPr>
                <w:rFonts w:ascii="Times New Roman"/>
                <w:b w:val="false"/>
                <w:i w:val="false"/>
                <w:color w:val="000000"/>
                <w:sz w:val="20"/>
              </w:rPr>
              <w:t xml:space="preserve">
The rough diamonds in this shipment have been handled in accordance with the provisions of the Kimberley Process Certification Scheme for rough diamonds.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Пломба</w:t>
            </w:r>
            <w:r>
              <w:rPr>
                <w:rFonts w:ascii="Times New Roman"/>
                <w:b w:val="false"/>
                <w:i w:val="false"/>
                <w:color w:val="000000"/>
                <w:sz w:val="20"/>
              </w:rPr>
              <w:t xml:space="preserve"> </w:t>
            </w:r>
            <w:r>
              <w:rPr>
                <w:rFonts w:ascii="Times New Roman"/>
                <w:b/>
                <w:i w:val="false"/>
                <w:color w:val="000000"/>
                <w:sz w:val="20"/>
              </w:rPr>
              <w:t>нөмірлері</w:t>
            </w:r>
            <w:r>
              <w:rPr>
                <w:rFonts w:ascii="Times New Roman"/>
                <w:b w:val="false"/>
                <w:i w:val="false"/>
                <w:color w:val="000000"/>
                <w:sz w:val="20"/>
              </w:rPr>
              <w:t xml:space="preserve">/номера пломб /numbers of seals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бақылаушы</w:t>
            </w:r>
            <w:r>
              <w:rPr>
                <w:rFonts w:ascii="Times New Roman"/>
                <w:b w:val="false"/>
                <w:i w:val="false"/>
                <w:color w:val="000000"/>
                <w:sz w:val="20"/>
              </w:rPr>
              <w:t>/государственный контролер/ State Controller</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басшысы</w:t>
            </w: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
Руководитель организации/Head of organization (басшының Т.А.Ә) (Ф.И.О. должностного лица) (Full name of the official)</w:t>
            </w:r>
          </w:p>
          <w:p>
            <w:pPr>
              <w:spacing w:after="20"/>
              <w:ind w:left="20"/>
              <w:jc w:val="both"/>
            </w:pPr>
            <w:r>
              <w:rPr>
                <w:rFonts w:ascii="Times New Roman"/>
                <w:b w:val="false"/>
                <w:i w:val="false"/>
                <w:color w:val="000000"/>
                <w:sz w:val="20"/>
              </w:rPr>
              <w:t>
</w:t>
            </w:r>
            <w:r>
              <w:rPr>
                <w:rFonts w:ascii="Times New Roman"/>
                <w:b/>
                <w:i w:val="false"/>
                <w:color w:val="000000"/>
                <w:sz w:val="20"/>
              </w:rPr>
              <w:t>М.О</w:t>
            </w:r>
            <w:r>
              <w:rPr>
                <w:rFonts w:ascii="Times New Roman"/>
                <w:b w:val="false"/>
                <w:i w:val="false"/>
                <w:color w:val="000000"/>
                <w:sz w:val="20"/>
              </w:rPr>
              <w:t>/м.п./ stamp</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Алмастар</w:t>
      </w:r>
      <w:r>
        <w:rPr>
          <w:rFonts w:ascii="Times New Roman"/>
          <w:b w:val="false"/>
          <w:i w:val="false"/>
          <w:color w:val="000000"/>
          <w:sz w:val="28"/>
        </w:rPr>
        <w:t xml:space="preserve"> </w:t>
      </w:r>
      <w:r>
        <w:rPr>
          <w:rFonts w:ascii="Times New Roman"/>
          <w:b/>
          <w:i w:val="false"/>
          <w:color w:val="000000"/>
          <w:sz w:val="28"/>
        </w:rPr>
        <w:t>импортын</w:t>
      </w:r>
      <w:r>
        <w:rPr>
          <w:rFonts w:ascii="Times New Roman"/>
          <w:b w:val="false"/>
          <w:i w:val="false"/>
          <w:color w:val="000000"/>
          <w:sz w:val="28"/>
        </w:rPr>
        <w:t xml:space="preserve"> </w:t>
      </w:r>
      <w:r>
        <w:rPr>
          <w:rFonts w:ascii="Times New Roman"/>
          <w:b/>
          <w:i w:val="false"/>
          <w:color w:val="000000"/>
          <w:sz w:val="28"/>
        </w:rPr>
        <w:t>растау</w:t>
      </w:r>
      <w:r>
        <w:rPr>
          <w:rFonts w:ascii="Times New Roman"/>
          <w:b/>
          <w:i w:val="false"/>
          <w:color w:val="000000"/>
          <w:sz w:val="28"/>
        </w:rPr>
        <w:t xml:space="preserve"> талоны №__________________________</w:t>
      </w:r>
    </w:p>
    <w:p>
      <w:pPr>
        <w:spacing w:after="0"/>
        <w:ind w:left="0"/>
        <w:jc w:val="both"/>
      </w:pPr>
      <w:r>
        <w:rPr>
          <w:rFonts w:ascii="Times New Roman"/>
          <w:b w:val="false"/>
          <w:i w:val="false"/>
          <w:color w:val="000000"/>
          <w:sz w:val="28"/>
        </w:rPr>
        <w:t>
      Талон подтверждения импорта алмазов</w:t>
      </w:r>
    </w:p>
    <w:p>
      <w:pPr>
        <w:spacing w:after="0"/>
        <w:ind w:left="0"/>
        <w:jc w:val="both"/>
      </w:pPr>
      <w:r>
        <w:rPr>
          <w:rFonts w:ascii="Times New Roman"/>
          <w:b w:val="false"/>
          <w:i w:val="false"/>
          <w:color w:val="000000"/>
          <w:sz w:val="28"/>
        </w:rPr>
        <w:t>
      Coupon of diamond import confirmation</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fs24Импорт елі</w:t>
      </w:r>
    </w:p>
    <w:p>
      <w:pPr>
        <w:spacing w:after="0"/>
        <w:ind w:left="0"/>
        <w:jc w:val="both"/>
      </w:pPr>
      <w:r>
        <w:rPr>
          <w:rFonts w:ascii="Times New Roman"/>
          <w:b w:val="false"/>
          <w:i w:val="false"/>
          <w:color w:val="000000"/>
          <w:sz w:val="28"/>
        </w:rPr>
        <w:t>
                        Страна импорта/Country of import</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Жіберушінің атауы</w:t>
      </w:r>
    </w:p>
    <w:p>
      <w:pPr>
        <w:spacing w:after="0"/>
        <w:ind w:left="0"/>
        <w:jc w:val="both"/>
      </w:pPr>
      <w:r>
        <w:rPr>
          <w:rFonts w:ascii="Times New Roman"/>
          <w:b w:val="false"/>
          <w:i w:val="false"/>
          <w:color w:val="000000"/>
          <w:sz w:val="28"/>
        </w:rPr>
        <w:t>
      Наименование отправителя/ Name of consignor</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Алушының атауы </w:t>
      </w:r>
    </w:p>
    <w:p>
      <w:pPr>
        <w:spacing w:after="0"/>
        <w:ind w:left="0"/>
        <w:jc w:val="both"/>
      </w:pPr>
      <w:r>
        <w:rPr>
          <w:rFonts w:ascii="Times New Roman"/>
          <w:b w:val="false"/>
          <w:i w:val="false"/>
          <w:color w:val="000000"/>
          <w:sz w:val="28"/>
        </w:rPr>
        <w:t>
      Наименование получателя Name</w:t>
      </w:r>
    </w:p>
    <w:p>
      <w:pPr>
        <w:spacing w:after="0"/>
        <w:ind w:left="0"/>
        <w:jc w:val="both"/>
      </w:pPr>
      <w:r>
        <w:rPr>
          <w:rFonts w:ascii="Times New Roman"/>
          <w:b w:val="false"/>
          <w:i w:val="false"/>
          <w:color w:val="000000"/>
          <w:sz w:val="28"/>
        </w:rPr>
        <w:t>
      of the receiver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Келісімшарттың</w:t>
      </w:r>
      <w:r>
        <w:rPr>
          <w:rFonts w:ascii="Times New Roman"/>
          <w:b/>
          <w:i w:val="false"/>
          <w:color w:val="000000"/>
          <w:sz w:val="28"/>
        </w:rPr>
        <w:t xml:space="preserve"> №</w:t>
      </w:r>
      <w:r>
        <w:rPr>
          <w:rFonts w:ascii="Times New Roman"/>
          <w:b w:val="false"/>
          <w:i w:val="false"/>
          <w:color w:val="000000"/>
          <w:sz w:val="28"/>
        </w:rPr>
        <w:t>_______________ "____"________________ _________</w:t>
      </w:r>
    </w:p>
    <w:p>
      <w:pPr>
        <w:spacing w:after="0"/>
        <w:ind w:left="0"/>
        <w:jc w:val="both"/>
      </w:pPr>
      <w:r>
        <w:rPr>
          <w:rFonts w:ascii="Times New Roman"/>
          <w:b w:val="false"/>
          <w:i w:val="false"/>
          <w:color w:val="000000"/>
          <w:sz w:val="28"/>
        </w:rPr>
        <w:t>
      № контракта/ № of Contract        от/of (күн, айы, жылы) (день, месяц, год) (day, month, year)</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Салмағы</w:t>
      </w:r>
      <w:r>
        <w:rPr>
          <w:rFonts w:ascii="Times New Roman"/>
          <w:b w:val="false"/>
          <w:i w:val="false"/>
          <w:color w:val="000000"/>
          <w:sz w:val="28"/>
        </w:rPr>
        <w:t xml:space="preserve"> ________________ карат/ карат/ carats</w:t>
      </w:r>
    </w:p>
    <w:p>
      <w:pPr>
        <w:spacing w:after="0"/>
        <w:ind w:left="0"/>
        <w:jc w:val="both"/>
      </w:pPr>
      <w:r>
        <w:rPr>
          <w:rFonts w:ascii="Times New Roman"/>
          <w:b w:val="false"/>
          <w:i w:val="false"/>
          <w:color w:val="000000"/>
          <w:sz w:val="28"/>
        </w:rPr>
        <w:t>
      Масса/Weight</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Құны</w:t>
      </w:r>
      <w:r>
        <w:rPr>
          <w:rFonts w:ascii="Times New Roman"/>
          <w:b/>
          <w:i w:val="false"/>
          <w:color w:val="000000"/>
          <w:sz w:val="28"/>
        </w:rPr>
        <w:t>________________ АҚШ долл.</w:t>
      </w:r>
      <w:r>
        <w:rPr>
          <w:rFonts w:ascii="Times New Roman"/>
          <w:b w:val="false"/>
          <w:i w:val="false"/>
          <w:color w:val="000000"/>
          <w:sz w:val="28"/>
        </w:rPr>
        <w:t>/долл. США/ US $</w:t>
      </w:r>
    </w:p>
    <w:p>
      <w:pPr>
        <w:spacing w:after="0"/>
        <w:ind w:left="0"/>
        <w:jc w:val="both"/>
      </w:pPr>
      <w:r>
        <w:rPr>
          <w:rFonts w:ascii="Times New Roman"/>
          <w:b w:val="false"/>
          <w:i w:val="false"/>
          <w:color w:val="000000"/>
          <w:sz w:val="28"/>
        </w:rPr>
        <w:t>
      Стоимость/Value</w:t>
      </w:r>
    </w:p>
    <w:p>
      <w:pPr>
        <w:spacing w:after="0"/>
        <w:ind w:left="0"/>
        <w:jc w:val="both"/>
      </w:pPr>
      <w:r>
        <w:rPr>
          <w:rFonts w:ascii="Times New Roman"/>
          <w:b w:val="false"/>
          <w:i w:val="false"/>
          <w:color w:val="000000"/>
          <w:sz w:val="28"/>
        </w:rPr>
        <w:t xml:space="preserve">
      СЭҚ ТН тауар коды: _______________________ </w:t>
      </w:r>
    </w:p>
    <w:p>
      <w:pPr>
        <w:spacing w:after="0"/>
        <w:ind w:left="0"/>
        <w:jc w:val="both"/>
      </w:pPr>
      <w:r>
        <w:rPr>
          <w:rFonts w:ascii="Times New Roman"/>
          <w:b w:val="false"/>
          <w:i w:val="false"/>
          <w:color w:val="000000"/>
          <w:sz w:val="28"/>
        </w:rPr>
        <w:t>
      Код ТН ВЭД товара/ Code system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5"/>
        <w:gridCol w:w="5155"/>
        <w:gridCol w:w="4050"/>
      </w:tblGrid>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HS</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in carats</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USD</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7102.10</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күні</w:t>
      </w:r>
      <w:r>
        <w:rPr>
          <w:rFonts w:ascii="Times New Roman"/>
          <w:b w:val="false"/>
          <w:i w:val="false"/>
          <w:color w:val="000000"/>
          <w:sz w:val="28"/>
        </w:rPr>
        <w:t xml:space="preserve">                        "_____" __________ _______________</w:t>
      </w:r>
    </w:p>
    <w:p>
      <w:pPr>
        <w:spacing w:after="0"/>
        <w:ind w:left="0"/>
        <w:jc w:val="both"/>
      </w:pPr>
      <w:r>
        <w:rPr>
          <w:rFonts w:ascii="Times New Roman"/>
          <w:b w:val="false"/>
          <w:i w:val="false"/>
          <w:color w:val="000000"/>
          <w:sz w:val="28"/>
        </w:rPr>
        <w:t>
      Дата получения/ Date of receipt (күні, айы, жылы) (день, месяц, год) (day, month, year)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бақылаушы</w:t>
      </w:r>
      <w:r>
        <w:rPr>
          <w:rFonts w:ascii="Times New Roman"/>
          <w:b w:val="false"/>
          <w:i w:val="false"/>
          <w:color w:val="000000"/>
          <w:sz w:val="28"/>
        </w:rPr>
        <w:t>/государственный контролер/ State Controller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Рәсімдеу</w:t>
      </w:r>
      <w:r>
        <w:rPr>
          <w:rFonts w:ascii="Times New Roman"/>
          <w:b w:val="false"/>
          <w:i w:val="false"/>
          <w:color w:val="000000"/>
          <w:sz w:val="28"/>
        </w:rPr>
        <w:t xml:space="preserve"> </w:t>
      </w:r>
      <w:r>
        <w:rPr>
          <w:rFonts w:ascii="Times New Roman"/>
          <w:b/>
          <w:i w:val="false"/>
          <w:color w:val="000000"/>
          <w:sz w:val="28"/>
        </w:rPr>
        <w:t>күні</w:t>
      </w: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Дата оформления талона/Date of registration (күні, айы, жылы) (день, месяц, год) (day, month, year)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