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aa2a5" w14:textId="9faa2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юстиции Республики Казахстан от 31 января 2012 года № 31 "Об утверждении Правил совершения нотариальных действий нотариусами"</w:t>
      </w:r>
    </w:p>
    <w:p>
      <w:pPr>
        <w:spacing w:after="0"/>
        <w:ind w:left="0"/>
        <w:jc w:val="both"/>
      </w:pPr>
      <w:r>
        <w:rPr>
          <w:rFonts w:ascii="Times New Roman"/>
          <w:b w:val="false"/>
          <w:i w:val="false"/>
          <w:color w:val="000000"/>
          <w:sz w:val="28"/>
        </w:rPr>
        <w:t>Приказ Министра юстиции Республики Казахстан от 13 декабря 2012 года № 406. Зарегистрирован в Министерстве юстиции Республики Казахстан 26 декабря 2012 года № 8230</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статьи 32 Закона Республики Казахстан «О нотариате»,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31 января 2012 года № 31 «Об утверждении Правил совершения нотариальных действий нотариусами» (зарегистрированный в Реестре государственной регистрации нормативных правовых актов № 7447, опубликованный в газете «Казахстанская правда» от 26 мая 2012 года, № 154-156 (26973-26975) внести следующие изменения: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w:t>
      </w:r>
      <w:r>
        <w:rPr>
          <w:rFonts w:ascii="Times New Roman"/>
          <w:b w:val="false"/>
          <w:i w:val="false"/>
          <w:color w:val="000000"/>
          <w:sz w:val="28"/>
        </w:rPr>
        <w:t xml:space="preserve"> совершения нотариальных действий нотариусами, утвержденные указанным приказом: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Настоящие Правила устанавливают порядок совершения нотариальных действий государственными нотариусами и нотариусами, занимающимися частной практикой (далее - нотариус) при:</w:t>
      </w:r>
      <w:r>
        <w:br/>
      </w:r>
      <w:r>
        <w:rPr>
          <w:rFonts w:ascii="Times New Roman"/>
          <w:b w:val="false"/>
          <w:i w:val="false"/>
          <w:color w:val="000000"/>
          <w:sz w:val="28"/>
        </w:rPr>
        <w:t>
      1) удостоверении сделок;</w:t>
      </w:r>
      <w:r>
        <w:br/>
      </w:r>
      <w:r>
        <w:rPr>
          <w:rFonts w:ascii="Times New Roman"/>
          <w:b w:val="false"/>
          <w:i w:val="false"/>
          <w:color w:val="000000"/>
          <w:sz w:val="28"/>
        </w:rPr>
        <w:t>
      2) удостоверении договоров об отчуждении имущества;</w:t>
      </w:r>
      <w:r>
        <w:br/>
      </w:r>
      <w:r>
        <w:rPr>
          <w:rFonts w:ascii="Times New Roman"/>
          <w:b w:val="false"/>
          <w:i w:val="false"/>
          <w:color w:val="000000"/>
          <w:sz w:val="28"/>
        </w:rPr>
        <w:t>
      3) удостоверении договоров о порядке пользования имуществом;</w:t>
      </w:r>
      <w:r>
        <w:br/>
      </w:r>
      <w:r>
        <w:rPr>
          <w:rFonts w:ascii="Times New Roman"/>
          <w:b w:val="false"/>
          <w:i w:val="false"/>
          <w:color w:val="000000"/>
          <w:sz w:val="28"/>
        </w:rPr>
        <w:t>
      4) удостоверении брачных договоров;</w:t>
      </w:r>
      <w:r>
        <w:br/>
      </w:r>
      <w:r>
        <w:rPr>
          <w:rFonts w:ascii="Times New Roman"/>
          <w:b w:val="false"/>
          <w:i w:val="false"/>
          <w:color w:val="000000"/>
          <w:sz w:val="28"/>
        </w:rPr>
        <w:t>
      5) удостоверении завещаний;</w:t>
      </w:r>
      <w:r>
        <w:br/>
      </w:r>
      <w:r>
        <w:rPr>
          <w:rFonts w:ascii="Times New Roman"/>
          <w:b w:val="false"/>
          <w:i w:val="false"/>
          <w:color w:val="000000"/>
          <w:sz w:val="28"/>
        </w:rPr>
        <w:t>
      6) удостоверении доверенностей;</w:t>
      </w:r>
      <w:r>
        <w:br/>
      </w:r>
      <w:r>
        <w:rPr>
          <w:rFonts w:ascii="Times New Roman"/>
          <w:b w:val="false"/>
          <w:i w:val="false"/>
          <w:color w:val="000000"/>
          <w:sz w:val="28"/>
        </w:rPr>
        <w:t>
      7) удостоверении учредительных документов хозяйственных товариществ;</w:t>
      </w:r>
      <w:r>
        <w:br/>
      </w:r>
      <w:r>
        <w:rPr>
          <w:rFonts w:ascii="Times New Roman"/>
          <w:b w:val="false"/>
          <w:i w:val="false"/>
          <w:color w:val="000000"/>
          <w:sz w:val="28"/>
        </w:rPr>
        <w:t>
      8) назначении доверительного управляющего наследством;</w:t>
      </w:r>
      <w:r>
        <w:br/>
      </w:r>
      <w:r>
        <w:rPr>
          <w:rFonts w:ascii="Times New Roman"/>
          <w:b w:val="false"/>
          <w:i w:val="false"/>
          <w:color w:val="000000"/>
          <w:sz w:val="28"/>
        </w:rPr>
        <w:t>
      9) выдаче свидетельства о праве на наследство;</w:t>
      </w:r>
      <w:r>
        <w:br/>
      </w:r>
      <w:r>
        <w:rPr>
          <w:rFonts w:ascii="Times New Roman"/>
          <w:b w:val="false"/>
          <w:i w:val="false"/>
          <w:color w:val="000000"/>
          <w:sz w:val="28"/>
        </w:rPr>
        <w:t>
      10) выдаче свидетельства о праве собственности на долю в общем имуществе супругов и иных лиц, имеющих имущество на праве общей совместной собственности;</w:t>
      </w:r>
      <w:r>
        <w:br/>
      </w:r>
      <w:r>
        <w:rPr>
          <w:rFonts w:ascii="Times New Roman"/>
          <w:b w:val="false"/>
          <w:i w:val="false"/>
          <w:color w:val="000000"/>
          <w:sz w:val="28"/>
        </w:rPr>
        <w:t>
      11) наложении и снятии запрещения отчуждения имущества;</w:t>
      </w:r>
      <w:r>
        <w:br/>
      </w:r>
      <w:r>
        <w:rPr>
          <w:rFonts w:ascii="Times New Roman"/>
          <w:b w:val="false"/>
          <w:i w:val="false"/>
          <w:color w:val="000000"/>
          <w:sz w:val="28"/>
        </w:rPr>
        <w:t>
      12) свидетельствовании верности копий документов и выписок из них;</w:t>
      </w:r>
      <w:r>
        <w:br/>
      </w:r>
      <w:r>
        <w:rPr>
          <w:rFonts w:ascii="Times New Roman"/>
          <w:b w:val="false"/>
          <w:i w:val="false"/>
          <w:color w:val="000000"/>
          <w:sz w:val="28"/>
        </w:rPr>
        <w:t>
      13) свидетельствовании подлинности подписи на документах;</w:t>
      </w:r>
      <w:r>
        <w:br/>
      </w:r>
      <w:r>
        <w:rPr>
          <w:rFonts w:ascii="Times New Roman"/>
          <w:b w:val="false"/>
          <w:i w:val="false"/>
          <w:color w:val="000000"/>
          <w:sz w:val="28"/>
        </w:rPr>
        <w:t>
      14) свидетельствовании верности перевода документов с одного языка на другой;</w:t>
      </w:r>
      <w:r>
        <w:br/>
      </w:r>
      <w:r>
        <w:rPr>
          <w:rFonts w:ascii="Times New Roman"/>
          <w:b w:val="false"/>
          <w:i w:val="false"/>
          <w:color w:val="000000"/>
          <w:sz w:val="28"/>
        </w:rPr>
        <w:t>
      15) удостоверении фактов;</w:t>
      </w:r>
      <w:r>
        <w:br/>
      </w:r>
      <w:r>
        <w:rPr>
          <w:rFonts w:ascii="Times New Roman"/>
          <w:b w:val="false"/>
          <w:i w:val="false"/>
          <w:color w:val="000000"/>
          <w:sz w:val="28"/>
        </w:rPr>
        <w:t>
      16) передаче заявлений физических и юридических лиц другим физическим и юридическим лицам;</w:t>
      </w:r>
      <w:r>
        <w:br/>
      </w:r>
      <w:r>
        <w:rPr>
          <w:rFonts w:ascii="Times New Roman"/>
          <w:b w:val="false"/>
          <w:i w:val="false"/>
          <w:color w:val="000000"/>
          <w:sz w:val="28"/>
        </w:rPr>
        <w:t>
      17) принятии в депозит денег;</w:t>
      </w:r>
      <w:r>
        <w:br/>
      </w:r>
      <w:r>
        <w:rPr>
          <w:rFonts w:ascii="Times New Roman"/>
          <w:b w:val="false"/>
          <w:i w:val="false"/>
          <w:color w:val="000000"/>
          <w:sz w:val="28"/>
        </w:rPr>
        <w:t>
      18) совершении протеста векселей;</w:t>
      </w:r>
      <w:r>
        <w:br/>
      </w:r>
      <w:r>
        <w:rPr>
          <w:rFonts w:ascii="Times New Roman"/>
          <w:b w:val="false"/>
          <w:i w:val="false"/>
          <w:color w:val="000000"/>
          <w:sz w:val="28"/>
        </w:rPr>
        <w:t>
      19) принятии на хранение документов и ценных бумаг;</w:t>
      </w:r>
      <w:r>
        <w:br/>
      </w:r>
      <w:r>
        <w:rPr>
          <w:rFonts w:ascii="Times New Roman"/>
          <w:b w:val="false"/>
          <w:i w:val="false"/>
          <w:color w:val="000000"/>
          <w:sz w:val="28"/>
        </w:rPr>
        <w:t>
      20) совершении морских протестов;</w:t>
      </w:r>
      <w:r>
        <w:br/>
      </w:r>
      <w:r>
        <w:rPr>
          <w:rFonts w:ascii="Times New Roman"/>
          <w:b w:val="false"/>
          <w:i w:val="false"/>
          <w:color w:val="000000"/>
          <w:sz w:val="28"/>
        </w:rPr>
        <w:t>
      21) обеспечении доказательств.</w:t>
      </w:r>
      <w:r>
        <w:br/>
      </w:r>
      <w:r>
        <w:rPr>
          <w:rFonts w:ascii="Times New Roman"/>
          <w:b w:val="false"/>
          <w:i w:val="false"/>
          <w:color w:val="000000"/>
          <w:sz w:val="28"/>
        </w:rPr>
        <w:t>
      Законодательными актами Республики Казахстан могут быть предусмотрены иные нотариальные действия, совершаемые нотариусом.»;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часть седьмую</w:t>
      </w:r>
      <w:r>
        <w:rPr>
          <w:rFonts w:ascii="Times New Roman"/>
          <w:b w:val="false"/>
          <w:i w:val="false"/>
          <w:color w:val="000000"/>
          <w:sz w:val="28"/>
        </w:rPr>
        <w:t xml:space="preserve"> пункта 7 изложить в следующей редакции:</w:t>
      </w:r>
      <w:r>
        <w:br/>
      </w:r>
      <w:r>
        <w:rPr>
          <w:rFonts w:ascii="Times New Roman"/>
          <w:b w:val="false"/>
          <w:i w:val="false"/>
          <w:color w:val="000000"/>
          <w:sz w:val="28"/>
        </w:rPr>
        <w:t>
      «Через ЕНИС нотариус проверяет факт выдачи доверенности, удостоверенной нотариусом в Республике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часть первую</w:t>
      </w:r>
      <w:r>
        <w:rPr>
          <w:rFonts w:ascii="Times New Roman"/>
          <w:b w:val="false"/>
          <w:i w:val="false"/>
          <w:color w:val="000000"/>
          <w:sz w:val="28"/>
        </w:rPr>
        <w:t xml:space="preserve"> пункта 15 изложить в следующей редакции:</w:t>
      </w:r>
      <w:r>
        <w:br/>
      </w:r>
      <w:r>
        <w:rPr>
          <w:rFonts w:ascii="Times New Roman"/>
          <w:b w:val="false"/>
          <w:i w:val="false"/>
          <w:color w:val="000000"/>
          <w:sz w:val="28"/>
        </w:rPr>
        <w:t>
      «15. Если за совершением нотариального действия обратилось юридическое лицо, указывается его наименование, бизнес идентификационный номер и место нахождения.»;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часть первую</w:t>
      </w:r>
      <w:r>
        <w:rPr>
          <w:rFonts w:ascii="Times New Roman"/>
          <w:b w:val="false"/>
          <w:i w:val="false"/>
          <w:color w:val="000000"/>
          <w:sz w:val="28"/>
        </w:rPr>
        <w:t xml:space="preserve"> пункта 16 изложить в следующей редакции:</w:t>
      </w:r>
      <w:r>
        <w:br/>
      </w:r>
      <w:r>
        <w:rPr>
          <w:rFonts w:ascii="Times New Roman"/>
          <w:b w:val="false"/>
          <w:i w:val="false"/>
          <w:color w:val="000000"/>
          <w:sz w:val="28"/>
        </w:rPr>
        <w:t>
      «16. Нотариус не принимает для совершения нотариальных действий документы, составленные на языке, отличном от языка нотариального производства, не имеющие надлежаще оформленного перевода, а также документы, имеющие подчистки, приписки, зачеркнутые слова или иные неоговоренные исправления, документы, написанные карандашом либо имеющие нечитаемый оттиск печати.»;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«20. Текст удостоверительной надписи совершается техническими средствами (на пишущей машинке, персональном компьютере) или разборчиво исполняется от руки, подчистки не допускаются. Для совершения удостоверительных надписей могут применяться штампы с текстом соответствующей надписи. Удостоверительная надпись на документе помещается после подписи граждан на этой же странице или на обороте документа.»;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часть вторую</w:t>
      </w:r>
      <w:r>
        <w:rPr>
          <w:rFonts w:ascii="Times New Roman"/>
          <w:b w:val="false"/>
          <w:i w:val="false"/>
          <w:color w:val="000000"/>
          <w:sz w:val="28"/>
        </w:rPr>
        <w:t xml:space="preserve"> пункта 22 изложить в следующей редакции:</w:t>
      </w:r>
      <w:r>
        <w:br/>
      </w:r>
      <w:r>
        <w:rPr>
          <w:rFonts w:ascii="Times New Roman"/>
          <w:b w:val="false"/>
          <w:i w:val="false"/>
          <w:color w:val="000000"/>
          <w:sz w:val="28"/>
        </w:rPr>
        <w:t>
      «При назначении доверительного управляющего наследством, отказе в совершении нотариального действия, отложении или приостановлении нотариального действия нотариусом выносится соответствующее постановление.»;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«30. Нотариус отказывает в совершении нотариальных действий по основаниям, предусмотренным </w:t>
      </w:r>
      <w:r>
        <w:rPr>
          <w:rFonts w:ascii="Times New Roman"/>
          <w:b w:val="false"/>
          <w:i w:val="false"/>
          <w:color w:val="000000"/>
          <w:sz w:val="28"/>
        </w:rPr>
        <w:t>статьей 48</w:t>
      </w:r>
      <w:r>
        <w:rPr>
          <w:rFonts w:ascii="Times New Roman"/>
          <w:b w:val="false"/>
          <w:i w:val="false"/>
          <w:color w:val="000000"/>
          <w:sz w:val="28"/>
        </w:rPr>
        <w:t xml:space="preserve"> Закона, а также, если за совершением нотариальных действий обратилось лицо, находящееся в состоянии алкогольного, наркотического, токсикологического опьянения.»;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пункта 31 изложить в следующей редакции:</w:t>
      </w:r>
      <w:r>
        <w:br/>
      </w:r>
      <w:r>
        <w:rPr>
          <w:rFonts w:ascii="Times New Roman"/>
          <w:b w:val="false"/>
          <w:i w:val="false"/>
          <w:color w:val="000000"/>
          <w:sz w:val="28"/>
        </w:rPr>
        <w:t>
      «3) фамилия, имя и отчество (при наличии) лица, обратившегося за совершением нотариального действия, место его жительства (или наименование и место нахождение юридического лица);»;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«34. Нотариус при удостоверении сделок с недвижимым имуществом и выдаче свидетельств, подлежащих государственной регистрации о праве на наследство через ЕНИС в государственной базе данных "Регистр недвижимости", запрашивает справку о зарегистрированных правах (обременениях) на недвижимое имущество и его технических характеристиках или проверяет ее получение по уникальному номеру справки.</w:t>
      </w:r>
      <w:r>
        <w:br/>
      </w:r>
      <w:r>
        <w:rPr>
          <w:rFonts w:ascii="Times New Roman"/>
          <w:b w:val="false"/>
          <w:i w:val="false"/>
          <w:color w:val="000000"/>
          <w:sz w:val="28"/>
        </w:rPr>
        <w:t>
      Справка о зарегистрированных правах (обременениях) на недвижимое имущество и его технических характеристиках, полученная нотариусом через ЕНИС в государственной базе данных "Регистр недвижимости", заверенная электронной цифровой подписью руководителя, лица, его замещающего (в соответствии с установленным распределением служебных обязанностей) регистрирующего органа, принимается наравне со справкой, заверенной печатью регистрирующего государственного органа.»;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«36. При совершении любых сделок, по которым происходит уменьшение имущества несовершеннолетних или лиц, над которыми установлена опека или попечительство, необходимо истребовать согласие органа опеки и попечительства на совершение такой сделки.»;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«38. Соглашение о расторжении договора об отчуждении недвижимости, прошедшего государственную регистрацию, нотариус удостоверяет на основании справки о зарегистрированных правах (обременениях) на недвижимое имущество и его технических характеристиках на момент расторжения договора, регистрирует его в бумажном и электронном реестре регистрации нотариальных действий и возвращает правоустанавливающий документ собственнику имущества, копия экземпляра соглашения приобщается к договору.»;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«40. В договоре дарения может быть обусловлено право дарителя отменить дарение в случае, если он переживет одаряемого.</w:t>
      </w:r>
      <w:r>
        <w:br/>
      </w:r>
      <w:r>
        <w:rPr>
          <w:rFonts w:ascii="Times New Roman"/>
          <w:b w:val="false"/>
          <w:i w:val="false"/>
          <w:color w:val="000000"/>
          <w:sz w:val="28"/>
        </w:rPr>
        <w:t>
      При этом, в случае смерти одаряемого нотариус по письменному заявлению дарителя возвращает правоустанавливающие документы на основании свидетельства о смерти одаряемого. Заявление и копия свидетельства о смерти одаряемого приобщаются к экземпляру договора дарения, хранящемуся в делах нотариуса. На всех экземплярах договора дарения, а также в реестре делает отметку об отмене дарения.»;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«41. При признании сделки недействительной, согласно вступившему в законную силу решению суда, нотариус, в делах которого хранится сделка, делает отметку об этом в реестре регистрации нотариальных действий, электронном реестре ЕНИС, приобщает копию решения суда и возвращает собственнику правоустанавливающий документ.»;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«44. При совершении одним из супругов сделки по распоряжению общим имуществом супругов предполагается согласие другого супруга, если брачным договором не установлен иной режим имущества.</w:t>
      </w:r>
      <w:r>
        <w:br/>
      </w:r>
      <w:r>
        <w:rPr>
          <w:rFonts w:ascii="Times New Roman"/>
          <w:b w:val="false"/>
          <w:i w:val="false"/>
          <w:color w:val="000000"/>
          <w:sz w:val="28"/>
        </w:rPr>
        <w:t>
      Для совершения одним из супругов сделки по распоряжению (приобретению) или расторжению сделки, требующей нотариального удостоверения и (или) регистрации в установленном законодательством порядке, необходимо истребовать нотариально удостоверенное согласие другого супруга, либо заявление о том, что собственник отчуждаемого имущества в браке не состоит, за исключением сделки по отчуждению имущества, приобретенного супругом на основании безвозмездных сделок, до регистрации брака или в порядке наследования, а также за исключением сделки по отчуждению имущества, которое принадлежит супругу в режиме раздельной собственности на основании брачного договора. В последнем случае нотариусу предъявляется брачный договор.</w:t>
      </w:r>
      <w:r>
        <w:br/>
      </w:r>
      <w:r>
        <w:rPr>
          <w:rFonts w:ascii="Times New Roman"/>
          <w:b w:val="false"/>
          <w:i w:val="false"/>
          <w:color w:val="000000"/>
          <w:sz w:val="28"/>
        </w:rPr>
        <w:t>
      При этом в тексте договора указывается, что имущество приобретается с согласия супруга (и) с указанием полностью его (ее) фамилии, имени и отчества (при наличии), индивидуального идентификационного номера, даты и места рождения либо, что приобретатель на момент заключения договора в браке ни с кем не состоит, а в случаях наличия брачного договора указываются фамилия, имя, отчество нотариуса, удостоверившего брачный договор, дату и место удостоверения, реестровый номер и правовой режим имущества.</w:t>
      </w:r>
      <w:r>
        <w:br/>
      </w:r>
      <w:r>
        <w:rPr>
          <w:rFonts w:ascii="Times New Roman"/>
          <w:b w:val="false"/>
          <w:i w:val="false"/>
          <w:color w:val="000000"/>
          <w:sz w:val="28"/>
        </w:rPr>
        <w:t>
      Брачные отношения супругов нотариус проверяет по свидетельству о браке, о чем также производит запись на заявлении и указывает номер, дату выдачи свидетельства и наименование органа, выдавшего документ.</w:t>
      </w:r>
      <w:r>
        <w:br/>
      </w:r>
      <w:r>
        <w:rPr>
          <w:rFonts w:ascii="Times New Roman"/>
          <w:b w:val="false"/>
          <w:i w:val="false"/>
          <w:color w:val="000000"/>
          <w:sz w:val="28"/>
        </w:rPr>
        <w:t>
      При удостоверении сделки по отчуждению имущества на основании, выданной доверенности правообладателя имущества, заявление об отсутствии брачных отношений отбирается от поверенного, в случае если оно уполномочено на совершение данного вида нотариального действия.</w:t>
      </w:r>
      <w:r>
        <w:br/>
      </w:r>
      <w:r>
        <w:rPr>
          <w:rFonts w:ascii="Times New Roman"/>
          <w:b w:val="false"/>
          <w:i w:val="false"/>
          <w:color w:val="000000"/>
          <w:sz w:val="28"/>
        </w:rPr>
        <w:t>
      Не подлежат нотариальному удостоверению договора по приобретению квартир, жилых домов (</w:t>
      </w:r>
      <w:r>
        <w:rPr>
          <w:rFonts w:ascii="Times New Roman"/>
          <w:b w:val="false"/>
          <w:i w:val="false"/>
          <w:color w:val="000000"/>
          <w:sz w:val="28"/>
        </w:rPr>
        <w:t>статья 9</w:t>
      </w:r>
      <w:r>
        <w:rPr>
          <w:rFonts w:ascii="Times New Roman"/>
          <w:b w:val="false"/>
          <w:i w:val="false"/>
          <w:color w:val="000000"/>
          <w:sz w:val="28"/>
        </w:rPr>
        <w:t xml:space="preserve"> Закона Республики Казахстан "О правовом положении иностранцев"), земельных участков (указанных в </w:t>
      </w:r>
      <w:r>
        <w:rPr>
          <w:rFonts w:ascii="Times New Roman"/>
          <w:b w:val="false"/>
          <w:i w:val="false"/>
          <w:color w:val="000000"/>
          <w:sz w:val="28"/>
        </w:rPr>
        <w:t>статье 23</w:t>
      </w:r>
      <w:r>
        <w:rPr>
          <w:rFonts w:ascii="Times New Roman"/>
          <w:b w:val="false"/>
          <w:i w:val="false"/>
          <w:color w:val="000000"/>
          <w:sz w:val="28"/>
        </w:rPr>
        <w:t xml:space="preserve"> Земельного кодекса Республики Казахстан) если один из супругов является иностранным гражданином, не имеющим вида на жительство в Республике Казахстан, а также, если брачным договором между супругами не установлен режим раздельной собственности.»;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пункта 46 изложить в следующей редакции:</w:t>
      </w:r>
      <w:r>
        <w:br/>
      </w:r>
      <w:r>
        <w:rPr>
          <w:rFonts w:ascii="Times New Roman"/>
          <w:b w:val="false"/>
          <w:i w:val="false"/>
          <w:color w:val="000000"/>
          <w:sz w:val="28"/>
        </w:rPr>
        <w:t>
      «2) заявление продавца доли, подлинность подписи которого нотариально засвидетельствована, переданное нотариусу для извещения участников общей долевой собственности о намерении продажи доли, а также почтовое или иное уведомление о том, что данное заявление было вручено участнику общей долевой собственности.»;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часть вторую</w:t>
      </w:r>
      <w:r>
        <w:rPr>
          <w:rFonts w:ascii="Times New Roman"/>
          <w:b w:val="false"/>
          <w:i w:val="false"/>
          <w:color w:val="000000"/>
          <w:sz w:val="28"/>
        </w:rPr>
        <w:t xml:space="preserve"> пункта 55 изложить в следующей редакции:</w:t>
      </w:r>
      <w:r>
        <w:br/>
      </w:r>
      <w:r>
        <w:rPr>
          <w:rFonts w:ascii="Times New Roman"/>
          <w:b w:val="false"/>
          <w:i w:val="false"/>
          <w:color w:val="000000"/>
          <w:sz w:val="28"/>
        </w:rPr>
        <w:t>
      «Нотариус разъясняет, что отчуждение права собственности на заложенное имущество влечет для приобретателя переход всех обязательств.»;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«58. Договор мены удостоверяется нотариусом по месту нахождения любого из объектов недвижимого имущества по выбору сторон, при этом нотариус устанавливает факт отсутствия обременения на имущество.»;</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«59. При отчуждении движимого имущества, не подлежащего обязательной государственной регистрации (удостоверении договора уступки дольщиком права требования по договору о долевом участии в жилищном строительстве) нотариус истребует:</w:t>
      </w:r>
      <w:r>
        <w:br/>
      </w:r>
      <w:r>
        <w:rPr>
          <w:rFonts w:ascii="Times New Roman"/>
          <w:b w:val="false"/>
          <w:i w:val="false"/>
          <w:color w:val="000000"/>
          <w:sz w:val="28"/>
        </w:rPr>
        <w:t>
      1) документы, подтверждающие принадлежность имущества собственнику;</w:t>
      </w:r>
      <w:r>
        <w:br/>
      </w:r>
      <w:r>
        <w:rPr>
          <w:rFonts w:ascii="Times New Roman"/>
          <w:b w:val="false"/>
          <w:i w:val="false"/>
          <w:color w:val="000000"/>
          <w:sz w:val="28"/>
        </w:rPr>
        <w:t>
      2) выписку из реестра залога движимого имущества, выданного уполномоченным органом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регистрации залога движимого имущества» по месту регистрации в качестве налогоплательщика юридического, физического лица, индивидуального предпринимателя;</w:t>
      </w:r>
      <w:r>
        <w:br/>
      </w:r>
      <w:r>
        <w:rPr>
          <w:rFonts w:ascii="Times New Roman"/>
          <w:b w:val="false"/>
          <w:i w:val="false"/>
          <w:color w:val="000000"/>
          <w:sz w:val="28"/>
        </w:rPr>
        <w:t>
      3) сведения от застройщика о полном расчете по договору долевого участия, о том, что не был подписан документ о передаче имущества в собственность, согласие застройщика на отчуждение;</w:t>
      </w:r>
      <w:r>
        <w:br/>
      </w:r>
      <w:r>
        <w:rPr>
          <w:rFonts w:ascii="Times New Roman"/>
          <w:b w:val="false"/>
          <w:i w:val="false"/>
          <w:color w:val="000000"/>
          <w:sz w:val="28"/>
        </w:rPr>
        <w:t>
      4) нотариально удостоверенное согласие супругов сторон на отчуждение (в случае, если оно приобретено в период совместного брака) либо приобретение данного имущества или нотариально удостоверенное заявление собственника и (или) покупателя о том, что на момент приобретения отчуждаемого имущества в браке не состоял, либо не состоит.</w:t>
      </w:r>
      <w:r>
        <w:br/>
      </w:r>
      <w:r>
        <w:rPr>
          <w:rFonts w:ascii="Times New Roman"/>
          <w:b w:val="false"/>
          <w:i w:val="false"/>
          <w:color w:val="000000"/>
          <w:sz w:val="28"/>
        </w:rPr>
        <w:t>
      Документ, указанный в подпункте 1 пункта 59 настоящих Правил, возвращается приобретателю с отметкой об удостоверении договора, копия которого остается на хранении у нотариуса.</w:t>
      </w:r>
      <w:r>
        <w:br/>
      </w:r>
      <w:r>
        <w:rPr>
          <w:rFonts w:ascii="Times New Roman"/>
          <w:b w:val="false"/>
          <w:i w:val="false"/>
          <w:color w:val="000000"/>
          <w:sz w:val="28"/>
        </w:rPr>
        <w:t>
      Уступка участником долевого строительства прав требований по договору допускается только после уплаты им цены договора до момента подписания сторонами передаточного акта или иного документа о передаче объекта долевого строительства.»;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«60. При удостоверении договоров отчуждения отдельных видов движимого имущества, подлежащего обязательной регистрации, нотариус истребует справки уполномоченных органов об отсутствии/наличии обременений или документы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«О регистрации залога движимого имущества».</w:t>
      </w:r>
      <w:r>
        <w:br/>
      </w:r>
      <w:r>
        <w:rPr>
          <w:rFonts w:ascii="Times New Roman"/>
          <w:b w:val="false"/>
          <w:i w:val="false"/>
          <w:color w:val="000000"/>
          <w:sz w:val="28"/>
        </w:rPr>
        <w:t>
      В случае, если принадлежность движимого имущества, не подлежащего обязательной регистрации не определяется какими-либо документами, в тексте договора нотариус указывает его принадлежность со слов сторон.»;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«64. Предоставление в найм или во временное безвозмездное пользование имущества, находящегося в общей собственности, производится с согласия всех собственников имущества.»;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«68. При удостоверении договора залога нотариус в соответствии </w:t>
      </w:r>
      <w:r>
        <w:rPr>
          <w:rFonts w:ascii="Times New Roman"/>
          <w:b w:val="false"/>
          <w:i w:val="false"/>
          <w:color w:val="000000"/>
          <w:sz w:val="28"/>
        </w:rPr>
        <w:t>пунктом 2</w:t>
      </w:r>
      <w:r>
        <w:rPr>
          <w:rFonts w:ascii="Times New Roman"/>
          <w:b w:val="false"/>
          <w:i w:val="false"/>
          <w:color w:val="000000"/>
          <w:sz w:val="28"/>
        </w:rPr>
        <w:t xml:space="preserve"> статьи 75 Закона сообщает о наложении запрещения отчуждения имущества в органы регистрации движимого и недвижимого имущества с приложением копии договора о залоге.</w:t>
      </w:r>
      <w:r>
        <w:br/>
      </w:r>
      <w:r>
        <w:rPr>
          <w:rFonts w:ascii="Times New Roman"/>
          <w:b w:val="false"/>
          <w:i w:val="false"/>
          <w:color w:val="000000"/>
          <w:sz w:val="28"/>
        </w:rPr>
        <w:t>
      При этом в тексте договора залога указывается, что имущество закладывается с согласия супруга (и) с указанием полностью его (ее) фамилии, имени и отчества (при наличии), индивидуального идентификационного номера, даты и места рождения, либо что залогодатель на момент приобретения имущества в браке ни с кем не состоял, а в случаях наличия брачного договора указываются фамилия, имя, отчество нотариуса, удостоверившего брачный договор, дату удостоверения, реестровый номер, и правовой режим имущества.»;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«69. Нотариус удостоверяет договоры о порядке пользования имуществом, находящимся в общей (совместной или долевой) собственности физических и (или) юридических лиц.</w:t>
      </w:r>
      <w:r>
        <w:br/>
      </w:r>
      <w:r>
        <w:rPr>
          <w:rFonts w:ascii="Times New Roman"/>
          <w:b w:val="false"/>
          <w:i w:val="false"/>
          <w:color w:val="000000"/>
          <w:sz w:val="28"/>
        </w:rPr>
        <w:t>
      Нотариус удостоверяет договор о порядке пользования общим имуществом, установленном соглашением сторон. При наличии спора нотариус разъясняет порядок обращения в суд.»;</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«73. Нотариус удостоверяет договоры о разделе имущества, находящегося в общей (совместной или долевой) собственности.</w:t>
      </w:r>
      <w:r>
        <w:br/>
      </w:r>
      <w:r>
        <w:rPr>
          <w:rFonts w:ascii="Times New Roman"/>
          <w:b w:val="false"/>
          <w:i w:val="false"/>
          <w:color w:val="000000"/>
          <w:sz w:val="28"/>
        </w:rPr>
        <w:t>
      Условием, при котором допускается переход общего имущества в раздельную (индивидуальную) собственность, является возможность рассматривать выделяемую часть имущества как самостоятельный объект права (</w:t>
      </w:r>
      <w:r>
        <w:rPr>
          <w:rFonts w:ascii="Times New Roman"/>
          <w:b w:val="false"/>
          <w:i w:val="false"/>
          <w:color w:val="000000"/>
          <w:sz w:val="28"/>
        </w:rPr>
        <w:t>статьи 218</w:t>
      </w:r>
      <w:r>
        <w:rPr>
          <w:rFonts w:ascii="Times New Roman"/>
          <w:b w:val="false"/>
          <w:i w:val="false"/>
          <w:color w:val="000000"/>
          <w:sz w:val="28"/>
        </w:rPr>
        <w:t>,  </w:t>
      </w:r>
      <w:r>
        <w:rPr>
          <w:rFonts w:ascii="Times New Roman"/>
          <w:b w:val="false"/>
          <w:i w:val="false"/>
          <w:color w:val="000000"/>
          <w:sz w:val="28"/>
        </w:rPr>
        <w:t>221</w:t>
      </w:r>
      <w:r>
        <w:rPr>
          <w:rFonts w:ascii="Times New Roman"/>
          <w:b w:val="false"/>
          <w:i w:val="false"/>
          <w:color w:val="000000"/>
          <w:sz w:val="28"/>
        </w:rPr>
        <w:t xml:space="preserve">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«74. Раздел жилого дома (квартиры) в натуре возможен при условии, что ни одно из помещений как жилого, так и вспомогательного назначения после раздела не останется в общей собственности (пользовании) нескольких лиц, согласно представленных документов, выданных уполномоченным органом. В случае отсутствия технической возможности переоборудовать выделяемую часть (части) отдельным входом и необходимыми вспомогательными помещениями нотариус разъясняет заинтересованным лицам, что ими может быть заключен договор о порядке пользования имуществом.»;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«76. В тексте договора о разделе помещений жилого назначения должно быть указано в арифметическом выражении отношение суммарной площади помещений, перешедших в собственность каждого бывшего сособственника, к общей площади жилого дома (квартиры), а также должны быть перечислены объекты, которые остались в общей долевой собственности»;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«79. При разделе имущества супругов нотариус выясняет наличие или отсутствие брачного договора, определяющего режим общей совместной собственности и имущественные последствия расторжения брака. При наличии брачного договора раздел имущества производится в соответствии с его условиями.»;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80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«80. При удостоверении договора о разделе недвижимого имущества, а также имущества, подлежащего государственной регистрации, нотариус истребует правоустанавливающий документ.</w:t>
      </w:r>
      <w:r>
        <w:br/>
      </w:r>
      <w:r>
        <w:rPr>
          <w:rFonts w:ascii="Times New Roman"/>
          <w:b w:val="false"/>
          <w:i w:val="false"/>
          <w:color w:val="000000"/>
          <w:sz w:val="28"/>
        </w:rPr>
        <w:t>
      Отчет об оценке имущества нотариус истребует в случае, если это предусмотрено соглашением сторон.»;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часть вторую</w:t>
      </w:r>
      <w:r>
        <w:rPr>
          <w:rFonts w:ascii="Times New Roman"/>
          <w:b w:val="false"/>
          <w:i w:val="false"/>
          <w:color w:val="000000"/>
          <w:sz w:val="28"/>
        </w:rPr>
        <w:t xml:space="preserve"> пункта 81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часть пятую</w:t>
      </w:r>
      <w:r>
        <w:rPr>
          <w:rFonts w:ascii="Times New Roman"/>
          <w:b w:val="false"/>
          <w:i w:val="false"/>
          <w:color w:val="000000"/>
          <w:sz w:val="28"/>
        </w:rPr>
        <w:t xml:space="preserve"> пункта 88 изложить в следующей редакции:</w:t>
      </w:r>
      <w:r>
        <w:br/>
      </w:r>
      <w:r>
        <w:rPr>
          <w:rFonts w:ascii="Times New Roman"/>
          <w:b w:val="false"/>
          <w:i w:val="false"/>
          <w:color w:val="000000"/>
          <w:sz w:val="28"/>
        </w:rPr>
        <w:t>
      «При записи завещания со слов завещателя нотариусом могут быть использованы общепринятые технические средства (пишущая машинка, персональный компьютер).»;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90</w:t>
      </w:r>
      <w:r>
        <w:rPr>
          <w:rFonts w:ascii="Times New Roman"/>
          <w:b w:val="false"/>
          <w:i w:val="false"/>
          <w:color w:val="000000"/>
          <w:sz w:val="28"/>
        </w:rPr>
        <w:t xml:space="preserve"> изложить в следующий редакции:</w:t>
      </w:r>
      <w:r>
        <w:br/>
      </w:r>
      <w:r>
        <w:rPr>
          <w:rFonts w:ascii="Times New Roman"/>
          <w:b w:val="false"/>
          <w:i w:val="false"/>
          <w:color w:val="000000"/>
          <w:sz w:val="28"/>
        </w:rPr>
        <w:t>
      «90. По желанию завещателя нотариусом удостоверяется секретное завещание в единственном экземпляре, без ознакомления нотариуса с его содержанием.</w:t>
      </w:r>
      <w:r>
        <w:br/>
      </w:r>
      <w:r>
        <w:rPr>
          <w:rFonts w:ascii="Times New Roman"/>
          <w:b w:val="false"/>
          <w:i w:val="false"/>
          <w:color w:val="000000"/>
          <w:sz w:val="28"/>
        </w:rPr>
        <w:t>
      Секретное завещание, под страхом его недействительности, должно быть собственноручно написано и подписано завещателем, в присутствии двух свидетелей и нотариуса, заклеено в конверт, подписанный свидетелями, запечатано в присутствии свидетелей нотариусом в другой конверт, на котором нотариус учиняет удостоверительную надпись. Конверт остается в делах нотариуса.</w:t>
      </w:r>
      <w:r>
        <w:br/>
      </w:r>
      <w:r>
        <w:rPr>
          <w:rFonts w:ascii="Times New Roman"/>
          <w:b w:val="false"/>
          <w:i w:val="false"/>
          <w:color w:val="000000"/>
          <w:sz w:val="28"/>
        </w:rPr>
        <w:t>
      При удостоверении секретного завещания нотариус разъясняет завещателю требования, предъявляемые к форме завещания, предусмотренные </w:t>
      </w:r>
      <w:r>
        <w:rPr>
          <w:rFonts w:ascii="Times New Roman"/>
          <w:b w:val="false"/>
          <w:i w:val="false"/>
          <w:color w:val="000000"/>
          <w:sz w:val="28"/>
        </w:rPr>
        <w:t>статьей 1050</w:t>
      </w:r>
      <w:r>
        <w:rPr>
          <w:rFonts w:ascii="Times New Roman"/>
          <w:b w:val="false"/>
          <w:i w:val="false"/>
          <w:color w:val="000000"/>
          <w:sz w:val="28"/>
        </w:rPr>
        <w:t xml:space="preserve">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102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«102. В тексте доверенности указываются место и дата удостоверения, фамилия, имя и отчество (при наличии), дата и место рождения, место жительства (для юридических лиц - наименование и место нахождение юридического лица) доверителя и фамилия, имя, отчество и место жительства поверенного.»;</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103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«103. Срок действия доверенности обозначается прописью и не может превышать трех лет.</w:t>
      </w:r>
      <w:r>
        <w:br/>
      </w:r>
      <w:r>
        <w:rPr>
          <w:rFonts w:ascii="Times New Roman"/>
          <w:b w:val="false"/>
          <w:i w:val="false"/>
          <w:color w:val="000000"/>
          <w:sz w:val="28"/>
        </w:rPr>
        <w:t>
      Если срок доверенности не указан, она сохраняет силу в течение одного года со дня ее совершения.</w:t>
      </w:r>
      <w:r>
        <w:br/>
      </w:r>
      <w:r>
        <w:rPr>
          <w:rFonts w:ascii="Times New Roman"/>
          <w:b w:val="false"/>
          <w:i w:val="false"/>
          <w:color w:val="000000"/>
          <w:sz w:val="28"/>
        </w:rPr>
        <w:t>
      В доверенности на совершение дарения указывается одаряемый и предмет дарения.»;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108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«108. В доверенности, выданной в порядке передоверия, указывается фамилия, имя, отчество нотариуса, удостоверившего основную доверенность, дату и место удостоверения, реестровый номер, фамилия, имя и отчество (при наличии), дата и место рождения, место жительства лица, которому выдана основная доверенность либо наименование и место нахождение юридического лица, выдавшего основную доверенность, а также лица, которому передаются полномочия, а в надлежащих случаях их должность. На основной доверенности делается отметка о передоверии. Копия основной доверенности приобщается к экземпляру доверенности, оставляемому у нотариуса.</w:t>
      </w:r>
      <w:r>
        <w:br/>
      </w:r>
      <w:r>
        <w:rPr>
          <w:rFonts w:ascii="Times New Roman"/>
          <w:b w:val="false"/>
          <w:i w:val="false"/>
          <w:color w:val="000000"/>
          <w:sz w:val="28"/>
        </w:rPr>
        <w:t>
      В случаях, когда поверенный передает полномочия по основной доверенности в полном объеме, первоначальная доверенность с отметкой о передоверии, приобщается к доверенности, выданной в порядке передоверия и передается третьему лицу.</w:t>
      </w:r>
      <w:r>
        <w:br/>
      </w:r>
      <w:r>
        <w:rPr>
          <w:rFonts w:ascii="Times New Roman"/>
          <w:b w:val="false"/>
          <w:i w:val="false"/>
          <w:color w:val="000000"/>
          <w:sz w:val="28"/>
        </w:rPr>
        <w:t>
      При передоверии отдельных полномочий, указанных в основной доверенности либо нескольким лицам, первоначальная доверенность с отметкой о передоверии возвращается поверенному, а нотариально засвидетельствованная копия первоначальной доверенности и доверенность, выданная в порядке передоверия, передается третьему лицу.»;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«115. Нотариус по месту открытия наследства, по обращению одного или нескольких наследников по закону, а также, если наследники по закону отсутствуют, либо неизвестны - по письменному обращению местного исполнительного органа, назначает доверительного управляющего наследством.</w:t>
      </w:r>
      <w:r>
        <w:br/>
      </w:r>
      <w:r>
        <w:rPr>
          <w:rFonts w:ascii="Times New Roman"/>
          <w:b w:val="false"/>
          <w:i w:val="false"/>
          <w:color w:val="000000"/>
          <w:sz w:val="28"/>
        </w:rPr>
        <w:t>
      В случае явки наследников по закону доверительный управляющий отзывается по их требованию с возмещением ему необходимых расходов и выплатой разумного вознаграждения за счет наследства.»;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117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«117. О назначении доверительного управляющего нотариус выносит постановление.</w:t>
      </w:r>
      <w:r>
        <w:br/>
      </w:r>
      <w:r>
        <w:rPr>
          <w:rFonts w:ascii="Times New Roman"/>
          <w:b w:val="false"/>
          <w:i w:val="false"/>
          <w:color w:val="000000"/>
          <w:sz w:val="28"/>
        </w:rPr>
        <w:t>
      Постановление должно содержать:</w:t>
      </w:r>
      <w:r>
        <w:br/>
      </w:r>
      <w:r>
        <w:rPr>
          <w:rFonts w:ascii="Times New Roman"/>
          <w:b w:val="false"/>
          <w:i w:val="false"/>
          <w:color w:val="000000"/>
          <w:sz w:val="28"/>
        </w:rPr>
        <w:t>
      1) дату, время и место вынесения постановления;</w:t>
      </w:r>
      <w:r>
        <w:br/>
      </w:r>
      <w:r>
        <w:rPr>
          <w:rFonts w:ascii="Times New Roman"/>
          <w:b w:val="false"/>
          <w:i w:val="false"/>
          <w:color w:val="000000"/>
          <w:sz w:val="28"/>
        </w:rPr>
        <w:t>
      2) фамилия, имя, отчество нотариуса, вынесшего постановление, номер его лицензии либо наименование государственной нотариальной конторы;</w:t>
      </w:r>
      <w:r>
        <w:br/>
      </w:r>
      <w:r>
        <w:rPr>
          <w:rFonts w:ascii="Times New Roman"/>
          <w:b w:val="false"/>
          <w:i w:val="false"/>
          <w:color w:val="000000"/>
          <w:sz w:val="28"/>
        </w:rPr>
        <w:t>
      3) фамилия, имя, отчество, назначаемого доверительного управляющего наследством, дата и место рождения, место его жительства, данные документа, удостоверяющие личность;</w:t>
      </w:r>
      <w:r>
        <w:br/>
      </w:r>
      <w:r>
        <w:rPr>
          <w:rFonts w:ascii="Times New Roman"/>
          <w:b w:val="false"/>
          <w:i w:val="false"/>
          <w:color w:val="000000"/>
          <w:sz w:val="28"/>
        </w:rPr>
        <w:t>
      4) содержание поручения о принятии мер к охране наследственного имущества, с указанием фамилии, имени и отчества (при наличии), а также даты смерти наследодателя, наименования и места нахождения имущества, в отношении которого необходимо принять меры к охране;</w:t>
      </w:r>
      <w:r>
        <w:br/>
      </w:r>
      <w:r>
        <w:rPr>
          <w:rFonts w:ascii="Times New Roman"/>
          <w:b w:val="false"/>
          <w:i w:val="false"/>
          <w:color w:val="000000"/>
          <w:sz w:val="28"/>
        </w:rPr>
        <w:t>
      5) запись о разъяснении полномочий доверительного управляющего наследством;</w:t>
      </w:r>
      <w:r>
        <w:br/>
      </w:r>
      <w:r>
        <w:rPr>
          <w:rFonts w:ascii="Times New Roman"/>
          <w:b w:val="false"/>
          <w:i w:val="false"/>
          <w:color w:val="000000"/>
          <w:sz w:val="28"/>
        </w:rPr>
        <w:t>
      6) реестровый номер, сумму, оплаченную нотариусу;</w:t>
      </w:r>
      <w:r>
        <w:br/>
      </w:r>
      <w:r>
        <w:rPr>
          <w:rFonts w:ascii="Times New Roman"/>
          <w:b w:val="false"/>
          <w:i w:val="false"/>
          <w:color w:val="000000"/>
          <w:sz w:val="28"/>
        </w:rPr>
        <w:t>
      7) подпись, печать нотариуса.»;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122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«122. При удостоверении заявления об отказе от наследства нотариус разъясняет наследникам необратимость, безусловность действий по отказу от наследства, необходимость передачи такого заявления нотариусу по месту открытия наследства, о чем производится соответствующая запись в заявлении.</w:t>
      </w:r>
      <w:r>
        <w:br/>
      </w:r>
      <w:r>
        <w:rPr>
          <w:rFonts w:ascii="Times New Roman"/>
          <w:b w:val="false"/>
          <w:i w:val="false"/>
          <w:color w:val="000000"/>
          <w:sz w:val="28"/>
        </w:rPr>
        <w:t>
      Заявление наследника об отказе от наследства подается нотариусу по месту открытия наследства в течение шести месяцев со дня открытия наследства.</w:t>
      </w:r>
      <w:r>
        <w:br/>
      </w:r>
      <w:r>
        <w:rPr>
          <w:rFonts w:ascii="Times New Roman"/>
          <w:b w:val="false"/>
          <w:i w:val="false"/>
          <w:color w:val="000000"/>
          <w:sz w:val="28"/>
        </w:rPr>
        <w:t>
      Не принимаются заявления в случае утраты права наследника отказаться от наследства по основаниям, предусмотренным </w:t>
      </w:r>
      <w:r>
        <w:rPr>
          <w:rFonts w:ascii="Times New Roman"/>
          <w:b w:val="false"/>
          <w:i w:val="false"/>
          <w:color w:val="000000"/>
          <w:sz w:val="28"/>
        </w:rPr>
        <w:t>пунктом 4</w:t>
      </w:r>
      <w:r>
        <w:rPr>
          <w:rFonts w:ascii="Times New Roman"/>
          <w:b w:val="false"/>
          <w:i w:val="false"/>
          <w:color w:val="000000"/>
          <w:sz w:val="28"/>
        </w:rPr>
        <w:t xml:space="preserve"> статьи 1074 Кодекса, а также без предварительного разрешения органов опеки и попечительства при отказе от наследства несовершеннолетними и лицами, находящимися под опекой и попечительством (</w:t>
      </w:r>
      <w:r>
        <w:rPr>
          <w:rFonts w:ascii="Times New Roman"/>
          <w:b w:val="false"/>
          <w:i w:val="false"/>
          <w:color w:val="000000"/>
          <w:sz w:val="28"/>
        </w:rPr>
        <w:t>пункт 2</w:t>
      </w:r>
      <w:r>
        <w:rPr>
          <w:rFonts w:ascii="Times New Roman"/>
          <w:b w:val="false"/>
          <w:i w:val="false"/>
          <w:color w:val="000000"/>
          <w:sz w:val="28"/>
        </w:rPr>
        <w:t xml:space="preserve"> статьи 125 Кодекса Республики Казахстан «О браке (супружестве) и семье».</w:t>
      </w:r>
      <w:r>
        <w:br/>
      </w:r>
      <w:r>
        <w:rPr>
          <w:rFonts w:ascii="Times New Roman"/>
          <w:b w:val="false"/>
          <w:i w:val="false"/>
          <w:color w:val="000000"/>
          <w:sz w:val="28"/>
        </w:rPr>
        <w:t>
      Отказ от наследства может быть совершен в пользу других лиц из числа наследников по завещанию или по закону любой очереди, кроме наследников, лишенных завещанием наследства, а также в пользу наследников по праву представления, не призванных к наследованию.»;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125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«125. Принятые в письменной форме заявления об отказе от наследства либо о выдаче свидетельства о праве на наследство (о принятии наследства) регистрируются в Книге учета наследственных дел и Алфавитной книге учета наследственных дел в соответствии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по нотариальному делопроизводству, утвержденных приказом Министра юстиции Республики Казахстан от 31 января 2012 года № 32 (зарегистрированный в Реестре государственной регистрации нормативных правовых актов за № 7445) (далее - Правила по делопроизводству).</w:t>
      </w:r>
      <w:r>
        <w:br/>
      </w:r>
      <w:r>
        <w:rPr>
          <w:rFonts w:ascii="Times New Roman"/>
          <w:b w:val="false"/>
          <w:i w:val="false"/>
          <w:color w:val="000000"/>
          <w:sz w:val="28"/>
        </w:rPr>
        <w:t>
      Если заявление, на котором подлинность подписи наследника не засвидетельствована нотариально либо обнаружена ошибка в заявлении, поступившем к нотариусу по почте или переданным от другого нотариуса), нотариус принимает заявление, регистрирует его в Книге учета наследственных дел и Алфавитной книге учета наследственных дел. При этом нотариус предлагает наследнику выслать заявление, оформленное надлежащим образом либо лично явиться к нотариусу.»;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126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«126. Родственные и брачные отношения между наследодателем и наследниками, принимающими наследство, проверяются при подаче заявления или при выдаче свидетельства о праве на наследство.»;</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130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«130. Состав наследственного имущества проверяется на основании предъявляемых наследниками правоустанавливающих документов на движимое и недвижимое имущество, подлежащее государственной регистрации, а также ценных бумаг, сберегательных книжек и иных документов.»;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132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«132. В подтверждение факта смерти наследодателя, времени и места открытия наследства, состава и место нахождения наследственного имущества нотариус истребует документы, копии которых приобщаются к наследственному делу.»;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133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«133. До выдачи свидетельства о праве на наследство по завещанию, в случае удостоверения завещания другим нотариусом, нотариус истребует с места хранения завещания сведения о том, что завещание не изменено и не отменено. Указанные сведения излагаются как на самом завещании, так и на отдельном документе (при хранении завещания в архиве) с проставлением даты и скреплены подписью и печатью компетентного лица.»;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134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«134. Круг лиц, имеющих право на обязательную долю в наследстве и на долю в общем имуществе супругов, устанавливается на основании:</w:t>
      </w:r>
      <w:r>
        <w:br/>
      </w:r>
      <w:r>
        <w:rPr>
          <w:rFonts w:ascii="Times New Roman"/>
          <w:b w:val="false"/>
          <w:i w:val="false"/>
          <w:color w:val="000000"/>
          <w:sz w:val="28"/>
        </w:rPr>
        <w:t>
      1) письменного заявления наследника (наследников) по завещанию;</w:t>
      </w:r>
      <w:r>
        <w:br/>
      </w:r>
      <w:r>
        <w:rPr>
          <w:rFonts w:ascii="Times New Roman"/>
          <w:b w:val="false"/>
          <w:i w:val="false"/>
          <w:color w:val="000000"/>
          <w:sz w:val="28"/>
        </w:rPr>
        <w:t>
      2) письменного заявления лица, имеющего право на обязательную долю в наследстве;</w:t>
      </w:r>
      <w:r>
        <w:br/>
      </w:r>
      <w:r>
        <w:rPr>
          <w:rFonts w:ascii="Times New Roman"/>
          <w:b w:val="false"/>
          <w:i w:val="false"/>
          <w:color w:val="000000"/>
          <w:sz w:val="28"/>
        </w:rPr>
        <w:t>
      3) письменного заявления пережившего супруга о выдаче свидетельства о праве собственности на долю в общем имуществе супругов, нажитого во время брака;</w:t>
      </w:r>
      <w:r>
        <w:br/>
      </w:r>
      <w:r>
        <w:rPr>
          <w:rFonts w:ascii="Times New Roman"/>
          <w:b w:val="false"/>
          <w:i w:val="false"/>
          <w:color w:val="000000"/>
          <w:sz w:val="28"/>
        </w:rPr>
        <w:t>
      4) документы, подтверждающие факт родственных и/или брачных отношений.</w:t>
      </w:r>
      <w:r>
        <w:br/>
      </w:r>
      <w:r>
        <w:rPr>
          <w:rFonts w:ascii="Times New Roman"/>
          <w:b w:val="false"/>
          <w:i w:val="false"/>
          <w:color w:val="000000"/>
          <w:sz w:val="28"/>
        </w:rPr>
        <w:t>
      При определении размера обязательной доли нотариусу следует исходить из числа всех наследников по закону призываемой очереди, которые могли бы наследовать, если бы порядок наследования не был изменен завещанием.»;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138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«138. При выдаче свидетельства о праве на наследство нотариус запрашивает из других государственных нотариальных контор и территориальных нотариальных палат или нотариусов по месту открытия наследства информационную справку об отсутствии наследственного дела.</w:t>
      </w:r>
      <w:r>
        <w:br/>
      </w:r>
      <w:r>
        <w:rPr>
          <w:rFonts w:ascii="Times New Roman"/>
          <w:b w:val="false"/>
          <w:i w:val="false"/>
          <w:color w:val="000000"/>
          <w:sz w:val="28"/>
        </w:rPr>
        <w:t>
      В случае принятия заявления о принятии либо отказе от наследства несколькими нотариусами, свидетельство о праве на наследство выдается по выбору наследников, о чем отбирается заявление о передаче наследственного дела нотариусу у которого наследники желают получить свидетельство о праве на наследство. Если согласие между наследниками не достигнуто, свидетельство о праве на наследство выдается нотариусом, который первым завел наследственное дело.»;</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139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«139. Если наследники лишены возможности представить документы, необходимые для оформления наследства нотариус может оказать содействие по их истребованию из компетентных органов. Если в соответствующих органах указанные документы не сохранились, нотариус разъясняет заинтересованным лицам порядок обращения в суд.»;</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140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«140. Свидетельство о праве на наследство (как по закону, так и по завещанию) выдается всем наследникам вместе либо каждому в отдельности, в зависимости от их волеизъявления.</w:t>
      </w:r>
      <w:r>
        <w:br/>
      </w:r>
      <w:r>
        <w:rPr>
          <w:rFonts w:ascii="Times New Roman"/>
          <w:b w:val="false"/>
          <w:i w:val="false"/>
          <w:color w:val="000000"/>
          <w:sz w:val="28"/>
        </w:rPr>
        <w:t>
      При наличии обременений на наследственное имущество выдача свидетельства о праве на наследство производится с извещением залогодержателя или компетентных органов, наложивших обременение.»;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142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«142. В случае, когда на момент обращения наследника к нотариусу право на недвижимое имущество было оформлено, либо находилось на стадии оформления на имя наследодателя, однако это право в установленном законодательством порядке наследодателем не было зарегистрировано, нотариус, в соответствии со </w:t>
      </w:r>
      <w:r>
        <w:rPr>
          <w:rFonts w:ascii="Times New Roman"/>
          <w:b w:val="false"/>
          <w:i w:val="false"/>
          <w:color w:val="000000"/>
          <w:sz w:val="28"/>
        </w:rPr>
        <w:t>статьей 1040</w:t>
      </w:r>
      <w:r>
        <w:rPr>
          <w:rFonts w:ascii="Times New Roman"/>
          <w:b w:val="false"/>
          <w:i w:val="false"/>
          <w:color w:val="000000"/>
          <w:sz w:val="28"/>
        </w:rPr>
        <w:t xml:space="preserve"> Кодекса выдает наследнику свидетельство о праве на наследство, состоящее из неимущественных прав, в том числе из права обращения в регистрирующий орган за регистрацией права собственности за наследодателем, права сдачи в эксплуатацию строений, права обращения в уполномоченные органы за получением, дубликата правоустанавливающих и иных документов.»;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145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«145. На основании заявлений об отказе от наследства или о принятии наследства либо о выдаче свидетельства о праве на наследство заводится наследственное дело и присваивается порядковый номер. Все последующие заявления от других наследников, в том числе дополнительные, также регистрируются в Книге учета наследственных дел, по форме, предусмотренной Правилами делопроизводства. На всех заявлениях указывается дата их поступления с сохранением номера наследственного дела, присвоенного первому поступившему заявлению.»;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148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«148. При выдаче свидетельства о праве собственности на долю в общем имуществе супругов нотариус истребует:</w:t>
      </w:r>
      <w:r>
        <w:br/>
      </w:r>
      <w:r>
        <w:rPr>
          <w:rFonts w:ascii="Times New Roman"/>
          <w:b w:val="false"/>
          <w:i w:val="false"/>
          <w:color w:val="000000"/>
          <w:sz w:val="28"/>
        </w:rPr>
        <w:t>
      1) свидетельство о заключении брака;</w:t>
      </w:r>
      <w:r>
        <w:br/>
      </w:r>
      <w:r>
        <w:rPr>
          <w:rFonts w:ascii="Times New Roman"/>
          <w:b w:val="false"/>
          <w:i w:val="false"/>
          <w:color w:val="000000"/>
          <w:sz w:val="28"/>
        </w:rPr>
        <w:t>
      2) правоустанавливающие документы на недвижимое имущество;</w:t>
      </w:r>
      <w:r>
        <w:br/>
      </w:r>
      <w:r>
        <w:rPr>
          <w:rFonts w:ascii="Times New Roman"/>
          <w:b w:val="false"/>
          <w:i w:val="false"/>
          <w:color w:val="000000"/>
          <w:sz w:val="28"/>
        </w:rPr>
        <w:t>
      3) технический паспорт на транспортное средство;</w:t>
      </w:r>
      <w:r>
        <w:br/>
      </w:r>
      <w:r>
        <w:rPr>
          <w:rFonts w:ascii="Times New Roman"/>
          <w:b w:val="false"/>
          <w:i w:val="false"/>
          <w:color w:val="000000"/>
          <w:sz w:val="28"/>
        </w:rPr>
        <w:t>
      4) иные документы, подтверждающие состав и размер имущества супругов.»;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150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«150. При получении заявления пережившего супруга о выдаче свидетельства о праве собственности на долю в общем имуществе супругов в случае смерти одного из супругов нотариус извещает наследников умершего супруга, принявшим наследство, в котором указывается состав общего имущества супругов, на долю которого переживший супруг просит выдать свидетельство о праве собственности.»;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157</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«157. При выдаче свидетельства о праве собственности на долю в приватизированном жилище истребуется:</w:t>
      </w:r>
      <w:r>
        <w:br/>
      </w:r>
      <w:r>
        <w:rPr>
          <w:rFonts w:ascii="Times New Roman"/>
          <w:b w:val="false"/>
          <w:i w:val="false"/>
          <w:color w:val="000000"/>
          <w:sz w:val="28"/>
        </w:rPr>
        <w:t>
      правоустанавливающий документ, зарегистрированный в установленном порядке.»;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160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«160. При наличии обременения отчуждения имущества свидетельство о праве собственности выдается только с разрешения органа, наложившего обременение.»;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161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«161. Свидетельство о праве собственности на долю в общей совместной собственности супругов или иных лиц, имеющих имущество на праве общей совместной собственности, является правоустанавливающим документом на выделенную долю.»;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162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«162. Правоустанавливающий документ с отметкой о выдаче свидетельства возвращается, при этом в делах нотариуса остается копия правоустанавливающего документа.»;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164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«164. Свидетельство о праве собственности на недвижимое имущество выдается по месту их нахождения, за исключением случаев предусмотренных пунктом 149 настоящих Правил.»;</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165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«165. На основании договоров залога недвижимого или движимого имущества, заключенных в целях обеспечения договоров займа (кредита), иных обязательств, а также при нотариальном удостоверении договора о залоге нотариус направляет в регистрирующий орган запрещение с копией договора.»;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173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«173. Свидетельствование верности копии документа, выданного официальными учреждениями иностранного государства, производится только при наличии на документе отметки о легализации или апостиля. Легализация или апостилирование документа не требуется в случаях, если имеется соответствующее соглашение между Республикой Казахстан и иностранным государством.»;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174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«174. Верность выписки может быть засвидетельствована только тогда, когда в документе, из которого делается выписка, содержатся сведения о нескольких отдельных, не связанных между собой вопросов. Выписка должна воспроизводить полный текст части документа по определенному вопросу. Не свидетельствуется верность выписки из документа, содержащего несколько отдельных, но связанных между собой либо относящихся к одному лицу (как физическому, так и юридическому) вопросов.»;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часть третью</w:t>
      </w:r>
      <w:r>
        <w:rPr>
          <w:rFonts w:ascii="Times New Roman"/>
          <w:b w:val="false"/>
          <w:i w:val="false"/>
          <w:color w:val="000000"/>
          <w:sz w:val="28"/>
        </w:rPr>
        <w:t xml:space="preserve"> пункта 184 изложить в следующей редакции:</w:t>
      </w:r>
      <w:r>
        <w:br/>
      </w:r>
      <w:r>
        <w:rPr>
          <w:rFonts w:ascii="Times New Roman"/>
          <w:b w:val="false"/>
          <w:i w:val="false"/>
          <w:color w:val="000000"/>
          <w:sz w:val="28"/>
        </w:rPr>
        <w:t>
      «Перевод приобщается к подлинному экземпляру переводимого документа, а при невозможности приобщается к его копии.»;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часть четвертую</w:t>
      </w:r>
      <w:r>
        <w:rPr>
          <w:rFonts w:ascii="Times New Roman"/>
          <w:b w:val="false"/>
          <w:i w:val="false"/>
          <w:color w:val="000000"/>
          <w:sz w:val="28"/>
        </w:rPr>
        <w:t xml:space="preserve"> пункта 184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186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«186. Нотариус выдает свидетельство о нахождении гражданина в живых, нахождения гражданина в определенном месте и удостоверяет время предъявления документов в соответствии со </w:t>
      </w:r>
      <w:r>
        <w:rPr>
          <w:rFonts w:ascii="Times New Roman"/>
          <w:b w:val="false"/>
          <w:i w:val="false"/>
          <w:color w:val="000000"/>
          <w:sz w:val="28"/>
        </w:rPr>
        <w:t>статьями 81</w:t>
      </w:r>
      <w:r>
        <w:rPr>
          <w:rFonts w:ascii="Times New Roman"/>
          <w:b w:val="false"/>
          <w:i w:val="false"/>
          <w:color w:val="000000"/>
          <w:sz w:val="28"/>
        </w:rPr>
        <w:t>, </w:t>
      </w:r>
      <w:r>
        <w:rPr>
          <w:rFonts w:ascii="Times New Roman"/>
          <w:b w:val="false"/>
          <w:i w:val="false"/>
          <w:color w:val="000000"/>
          <w:sz w:val="28"/>
        </w:rPr>
        <w:t>82</w:t>
      </w:r>
      <w:r>
        <w:rPr>
          <w:rFonts w:ascii="Times New Roman"/>
          <w:b w:val="false"/>
          <w:i w:val="false"/>
          <w:color w:val="000000"/>
          <w:sz w:val="28"/>
        </w:rPr>
        <w:t>, </w:t>
      </w:r>
      <w:r>
        <w:rPr>
          <w:rFonts w:ascii="Times New Roman"/>
          <w:b w:val="false"/>
          <w:i w:val="false"/>
          <w:color w:val="000000"/>
          <w:sz w:val="28"/>
        </w:rPr>
        <w:t>83</w:t>
      </w:r>
      <w:r>
        <w:rPr>
          <w:rFonts w:ascii="Times New Roman"/>
          <w:b w:val="false"/>
          <w:i w:val="false"/>
          <w:color w:val="000000"/>
          <w:sz w:val="28"/>
        </w:rPr>
        <w:t xml:space="preserve"> Закона на основании письменного заявления.»;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200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«200. Нотариус принимает на хранение документы и ценные бумаги в соответствии со </w:t>
      </w:r>
      <w:r>
        <w:rPr>
          <w:rFonts w:ascii="Times New Roman"/>
          <w:b w:val="false"/>
          <w:i w:val="false"/>
          <w:color w:val="000000"/>
          <w:sz w:val="28"/>
        </w:rPr>
        <w:t>статьей 93</w:t>
      </w:r>
      <w:r>
        <w:rPr>
          <w:rFonts w:ascii="Times New Roman"/>
          <w:b w:val="false"/>
          <w:i w:val="false"/>
          <w:color w:val="000000"/>
          <w:sz w:val="28"/>
        </w:rPr>
        <w:t xml:space="preserve"> Закона на основании письменного заявления.».</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приказа возложить на председателя Комитета регистрационной службы и оказания правовой помощи Министерства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Министр юстиции</w:t>
      </w:r>
      <w:r>
        <w:br/>
      </w:r>
      <w:r>
        <w:rPr>
          <w:rFonts w:ascii="Times New Roman"/>
          <w:b w:val="false"/>
          <w:i w:val="false"/>
          <w:color w:val="000000"/>
          <w:sz w:val="28"/>
        </w:rPr>
        <w:t>
</w:t>
      </w:r>
      <w:r>
        <w:rPr>
          <w:rFonts w:ascii="Times New Roman"/>
          <w:b w:val="false"/>
          <w:i/>
          <w:color w:val="000000"/>
          <w:sz w:val="28"/>
        </w:rPr>
        <w:t>      Республики Казахстан                       Б. Имашев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