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16e2" w14:textId="3a41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форм проверочных листов по проверкам за системой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5 ноября 2012 года № 492. Зарегистрирован в Министерстве юстиции Республики Казахстан 7 декабря 2012 года № 8136. Утратил силу приказом Министра образования и науки Республики Казахстан от 4 августа 2015 года № 509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образования и науки РК от 04.08.2015 </w:t>
      </w:r>
      <w:r>
        <w:rPr>
          <w:rFonts w:ascii="Times New Roman"/>
          <w:b w:val="false"/>
          <w:i w:val="false"/>
          <w:color w:val="ff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января 2012 года «О государственном контроле и надзоре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риска по проверкам за системой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форму проверочного листа по проверкам за системой начального, основного среднего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форму проверочного листа по проверкам за системой общего среднего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форму проверочного листа по проверкам за системой технического и профессионального, послесреднего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форму проверочного листа по проверкам за системой высшего и послевузовского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Министерства образования и науки Республики Казахстан (Ирсалиев С.А.):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Орунханова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  С. Шаяхметов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ноября 2012 года № 492   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</w:t>
      </w:r>
      <w:r>
        <w:br/>
      </w:r>
      <w:r>
        <w:rPr>
          <w:rFonts w:ascii="Times New Roman"/>
          <w:b/>
          <w:i w:val="false"/>
          <w:color w:val="000000"/>
        </w:rPr>
        <w:t>
оценки степени риска по проверкам за системой образования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Критерии оценки степени риска по проверкам за системой образования (далее - Критерии) разработаны для проведения плановых проверок государственных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– вероятность снижения качества предоставляемых образовательных услуг организациями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проверяемые субъекты контроля – государственные организации образования, осуществляющие образовательную деятельность по уровням образования: начальное, основное среднее, среднее (общее среднее, техническое и профессиональное), послесреднее, высшее, послевузовское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весовой коэффициент – коэффициент, задаваемый в зависимости от качественного показателя критерия для оценки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и его территориальные органы распределяют проверяемые субъекты контроля по степеням риска с учетом набранных баллов, на основе сведений об их деятельности и (или) результатов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оценки степени риска государственных организаций образования используются критерии,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Бальное значение і-го критерия Пі определяется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Пі = Ді х Кij (1)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 Ді - доля i-того критерия от их общего показателя (в баллах),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Кij - весовой коэффициент для i-того критерия, где Кij = 0,1; 0,5; 1,0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(при j = 1; 2; 3;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Суммарный показатель Pk для оценки уровня рисков k-той организации образования определяется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Рk = </w:t>
      </w:r>
      <w:r>
        <w:drawing>
          <wp:inline distT="0" distB="0" distL="0" distR="0">
            <wp:extent cx="3048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Пі = </w:t>
      </w:r>
      <w:r>
        <w:drawing>
          <wp:inline distT="0" distB="0" distL="0" distR="0">
            <wp:extent cx="3048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(Ді х Кij) (2)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Максимальный балл составляет 100 баллов, минимальный — 10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суммарному показателю Pk определяется степень риска для k-той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Отнесение проверяемых субъектов контроля по степеням рисков для каждого уровня образования определяется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риска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проверкам за системой образования   </w:t>
      </w:r>
    </w:p>
    <w:bookmarkEnd w:id="4"/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Для государственных организаций образования,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
образовательную деятельность начального, основного среднего</w:t>
      </w:r>
      <w:r>
        <w:br/>
      </w:r>
      <w:r>
        <w:rPr>
          <w:rFonts w:ascii="Times New Roman"/>
          <w:b/>
          <w:i w:val="false"/>
          <w:color w:val="000000"/>
        </w:rPr>
        <w:t>
образования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3276"/>
        <w:gridCol w:w="2288"/>
        <w:gridCol w:w="4026"/>
        <w:gridCol w:w="2843"/>
      </w:tblGrid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критерия для оценки степени риска, (Пі)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 і-го критерия в баллах, Ді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Качественные показатели для определения весового коэффициента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Весовой коэффициент, Кіj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рабочих учебных планов типовым учебным планам, (П1)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нарушений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менее 30 % требований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более 30 % требований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учителей высшей и первой категорий, (П2)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квалификационным требованиям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 менее 50 %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квалификационным требованиям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собственных либо принадлежащих на праве хозяйственного ведения или оперативного управления материальных и нематериальных активов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медицинского обслуживания обучающихся, (П4)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фонда учебной литературы по отношению к контингенту обучающихся на полный цикл обучения, (П5)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квалификационным требованиям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квалификационным требованиям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объекта питания для обучающихся, (П6)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</w:tbl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риска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проверкам за системой образования   </w:t>
      </w:r>
    </w:p>
    <w:bookmarkEnd w:id="6"/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Для государственных организаций образования,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
образовательную деятельность общего среднего образования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3703"/>
        <w:gridCol w:w="2396"/>
        <w:gridCol w:w="4272"/>
        <w:gridCol w:w="3072"/>
      </w:tblGrid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критерия для оценки степени риска, (Пі)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 і-го критерия в баллах, Ді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Качественные показатели для определения весового коэффициента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Весовой коэффициент, Кіj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рабочих учебных планов типовым учебным планам, (П1)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нарушений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менее 30 % требований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более 30 % требований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учителей высшей и первой категорий, (П2)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квалификационным требованиям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квалификационным требованиям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фонда учебной литературы по отношению к контингенту обучающихся на полный цикл обучения, (П3)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квалификационным требованиям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квалификационным требованиям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собственных либо принадлежащих на праве хозяйственного ведения или оперативного управления материальных и нематериальных активов, (П4)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8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медицинского обслуживания обучающихся, (П5)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15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объекта питания, (П6)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учебных предметных кабинетов, оснащенных современным оборудованием (средства связи и коммуникации, сетевого взаимодействия, широкополосный интернет, мультимедийные кабинеты, интерактивную доску, аудио- и видеотехнику, цеха и мастерские) (П7)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и соответствуют требованиям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Имеются, однако несоблюдены менее 30 % требований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</w:tbl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риска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проверкам за системой образования   </w:t>
      </w:r>
    </w:p>
    <w:bookmarkEnd w:id="8"/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Для государственных организаций образования,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
образовательную деятельность технического и профессионального,</w:t>
      </w:r>
      <w:r>
        <w:br/>
      </w:r>
      <w:r>
        <w:rPr>
          <w:rFonts w:ascii="Times New Roman"/>
          <w:b/>
          <w:i w:val="false"/>
          <w:color w:val="000000"/>
        </w:rPr>
        <w:t>
послесреднего образования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3724"/>
        <w:gridCol w:w="2353"/>
        <w:gridCol w:w="4293"/>
        <w:gridCol w:w="3093"/>
      </w:tblGrid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критерия для оценки степени риска (Пі)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 і-го критерия в баллах, Ді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Качественные показатели для определения весового коэффициента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Весовой коэффициент, Кіj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рабочих учебных планов типовым учебным планам, (П1)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нарушений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менее 30 % требований количества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более 30 % требований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преподавателей высшей и первой категории и (или) магистров, преподавателей с учеными степенями и званиями от их общего числа, (П2) 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квалификационным требованиям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квалификационным требованиям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собственных либо принадлежащих на праве хозяйственного ведения или оперативного управления материальных и нематериальных активов, (П3)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945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фонда учебной литературы, (П4)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квалификационным требованиям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квалификационным требованиям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Типовые правила деятельности организаций образования (по уровням образования),(П5)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менее 30 % требований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более 30 % требований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75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Типовые правила приема на обучение в организации образования (по уровням образования), (П6)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менее 30 % требований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более 30 % требований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минимальных расходов на один год обучения обучающегося уровню расходов, (П7)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обучение 100 % и выше от установленной нормы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обучение в пределах 91-99 % от установленной нормы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менее 90 % от установленной нормы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производственного обучения на производстве, (П8)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с предприятиями по производственной практике по всем специальностям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30 % всех специальностей обеспечены договорами с предприятиями по производственной практике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 договора с предприятиями по производственной практике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63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медицинского обслуживания обучающихся, (П9)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15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объекта питания для обучающихся, (П10)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кабинетов, оснащенных учебно-лабораторным оборудованием (П11)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компьютерных классов, подключенных к сети Интернет (П12)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</w:tbl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риска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проверкам за системой образования   </w:t>
      </w:r>
    </w:p>
    <w:bookmarkEnd w:id="10"/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Для государственных организаций образования,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
образовательную деятельность высшего и послевузовского</w:t>
      </w:r>
      <w:r>
        <w:br/>
      </w:r>
      <w:r>
        <w:rPr>
          <w:rFonts w:ascii="Times New Roman"/>
          <w:b/>
          <w:i w:val="false"/>
          <w:color w:val="000000"/>
        </w:rPr>
        <w:t>
образования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3563"/>
        <w:gridCol w:w="2342"/>
        <w:gridCol w:w="4295"/>
        <w:gridCol w:w="3015"/>
      </w:tblGrid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критерия для оценки степени риска (Пі)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 і-го критерия в баллах, Ді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Качественные показатели для определения весового коэффициента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Весовой коэффициент, Кіj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рабочих учебных планов типовым учебным планам, (П1)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нарушений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менее 30 % требований количества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более 30 % требований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штатных преподавателей от их общего числа, их остепененность по циклам профильных дисциплин, (П2)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квалификационным требованиям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по 1-му показателю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по обоим показателям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учебно-лабораторным оборудованием, необходимым для реализации образовательных программ (П3)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более 30 % от его общего количества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 или не соответствует требованиям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Библиотечный фонд (для организаций образования, осуществляющих образовательную деятельность высшего образования), (П4)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квалификационным требованиям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 менее 50 %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квалификационным требованиям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минимальных расходов на один год обучения студента (магистранта) уровню расходов, (П5)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обучение соответствуют 100 % и выше от нормы, установленной постановлением Правительства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обучение в пределах 90-99 % от нормы, установленной постановлением Правительства Республики Казахстан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менее 90 % от нормы, установленной постановлением Правительства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Типовых правил деятельности организаций образования (по уровням образования), (П6)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нарушений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менее 30 % требований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более 30 % требований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05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Типовых правил приема на обучение в организации образования (по уровням образования), (П7)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нарушений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менее 30 % требований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более 30 % требований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6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перевода и восстановления обучающихся (по уровням образования), (П8)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нарушений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менее 30 % требований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более 30 % требований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585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на проведение научно-исследовательских и опытно-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конструкторских работ с организациями и предприятиями, кроме военных специальностей, (П9)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по всем специальностям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Обеспечены договорами менее 30 % всех специальностей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 договора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75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контингента студентов (в расчете на преподавателя) государственному общеобязательному стандарту образования (для организаций образования, осуществляющих образовательную деятельность высшего образования), (П10)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квалификационным требованиям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 менее 30 %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915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с организациями, определенными в качестве баз практики, (П11)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с предприятиями по всем специальностям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Обеспечены договорами с предприятиями менее 30 % всех специальностей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 договора с предприятиями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35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медицинского обслуживания обучающихся, (П12)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35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объекта питания для обучающихся, (П13)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525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доктора наук или двух докторов философии (PhD), состоящих в штате, по соответствующей специальности; наличие доктора наук или доктора философии (PhD) - для военных специальностей (для организаций образования, осуществляющих образовательную деятельность послевузовского образования), (П14)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и соответствует требованию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Имеется, но не состоит в штате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</w:tbl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степени риска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проверкам за системой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             </w:t>
      </w:r>
    </w:p>
    <w:bookmarkEnd w:id="12"/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Определение степени риска для каждого уровня для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организаций образования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4564"/>
        <w:gridCol w:w="8890"/>
      </w:tblGrid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Отнесение к степеням риска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Рk, баллы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Вузы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высокой степени риска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баллов (33,3 %)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средней степени риска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41-70 баллов (33,3 %)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незначительной степени риска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71-100 баллов (33,3 %)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Колледжи и профессиональные лицеи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высокой степени риска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баллов (11,1 %)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средней степени риска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21-40 баллов (22,2 %)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незначительной степени риска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41-100 баллов (66,7 %)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Школы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высокой степени риска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малокомплектных школ: 10-20 баллов (12,2 %);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других школ: 10-30 баллов (22,3 %)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средней степени риска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малокомплектных школ: 21-35 баллов (16,6 %);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других школ: 31-50 баллов (22,2 %)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незначительной степени риска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малокомплектных школ: 36-100 баллов (72,2 %);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других школ: 51-100 баллов (55,5 %).</w:t>
            </w:r>
          </w:p>
        </w:tc>
      </w:tr>
    </w:tbl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ноября 2012 года № 492   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5"/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 по проверкам за системой начального, основного</w:t>
      </w:r>
      <w:r>
        <w:br/>
      </w:r>
      <w:r>
        <w:rPr>
          <w:rFonts w:ascii="Times New Roman"/>
          <w:b/>
          <w:i w:val="false"/>
          <w:color w:val="000000"/>
        </w:rPr>
        <w:t>
среднего образования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Орган, назначивший проверку: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Наименование субъекта контроля: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3.Местонахождение организации образования (юридический адрес, телефон, электронный адрес):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4.БИН: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Акт о назначении проверки: «___» _____ 20 __ года № 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10034"/>
        <w:gridCol w:w="444"/>
        <w:gridCol w:w="487"/>
        <w:gridCol w:w="702"/>
        <w:gridCol w:w="788"/>
        <w:gridCol w:w="939"/>
      </w:tblGrid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образовательной деятельности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УРП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УПП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Правил организации учебного процесса по дистанционным образовательным технологиям (для организаций, внедривших дистанционные образовательные технологии),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№ 112 от 19 января 2012 года.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Типовых правил деятельности организаций образования реализующих образовательные программы среднего общего образования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Соответствие Квалификационным требованиям, предъявляемых к деятельности организаций образования, реализующих общеобразовательные учебные программы начального образования: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рабочих учебных планов типовым учебным планам;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учителей высшей и первой категорий от их общего числа - не менее 20 %;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фонда учебной литературы по отношению к контингенту обучающихся на полный цикл обучения в количестве не менее 15 единиц изданий на одного обучающегося;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медицинского обслуживания обучающихся;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объекта питания для обучающихся;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услуг.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Соответствие Квалификационным требованиям, предъявляемых к деятельности организаций образования, реализующих общеобразовательные учебные программы основного среднего образования:</w:t>
            </w:r>
          </w:p>
        </w:tc>
      </w:tr>
      <w:tr>
        <w:trPr>
          <w:trHeight w:val="30" w:hRule="atLeast"/>
        </w:trPr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рабочих учебных планов типовым учебным планам;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учителей высшей и первой категорий от их общего числа - не менее 30 %;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фонда учебной литературы по отношению к контингенту обучающихся на полный цикл обучения в количестве не менее 15 единиц изданий на одного обучающегося;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медицинского обслуживания обучающихся;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объекта питания для обучающихся;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услуг;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компьютерными классами, подключенными к сети интернет, учебно-лабораторным оборудованием.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Н – имеются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 – отсутствуют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УРП – устранены в рабочем порядке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ПН – повторное нарушение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УПП — устранение при повторной проверке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        ____________       «__» 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(Ф.И.О.)   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         ____________       «__» 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(Ф.И.О.)                подпись</w:t>
      </w:r>
    </w:p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ноября 2012 года № 492   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8"/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 по проверкам</w:t>
      </w:r>
      <w:r>
        <w:br/>
      </w:r>
      <w:r>
        <w:rPr>
          <w:rFonts w:ascii="Times New Roman"/>
          <w:b/>
          <w:i w:val="false"/>
          <w:color w:val="000000"/>
        </w:rPr>
        <w:t>
за системой общего среднего образования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Орган, назначивший проверку: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Наименование субъекта контроля: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Местонахождение организации образования (юридический адрес, телефон, электронный адрес):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БИН: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Акт о назначении проверки: «___» _____ 20 __ года № 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10184"/>
        <w:gridCol w:w="530"/>
        <w:gridCol w:w="637"/>
        <w:gridCol w:w="637"/>
        <w:gridCol w:w="595"/>
        <w:gridCol w:w="811"/>
      </w:tblGrid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образовательной деятельности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УРП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УПП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Правил организации учебного процесса по дистанционным образовательным технологиям для организаций, внедривших дистанционные образовательные технологии,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№ 112 от 19 января 2012 года.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Типовых правил деятельности организаций образования, реализующих образовательные программы среднего общего образования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Квалификационным требованиям, предъявляемых к деятельности организаций образования, реализующих общеобразовательные учебные программы общего среднего образования:</w:t>
            </w:r>
          </w:p>
        </w:tc>
      </w:tr>
      <w:tr>
        <w:trPr>
          <w:trHeight w:val="30" w:hRule="atLeast"/>
        </w:trPr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рабочих учебных планов типовым учебным планам;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учителей высшей и первой категорий от их общего числа - не менее 30 %;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фонда учебной литературы по отношению к контингенту обучающихся на полный цикл обучения в количестве не менее 25 единиц изданий на одного обучающегося;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медицинского обслуживания обучающихся;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объекта питания для обучающихся;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услуг.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компьютерными классами, подключенными к сети интернет, учебно-лабораторным оборудованием.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Н – имеются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 – отсутствуют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УРП – устранены в рабочем порядке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ПН – повторное нарушение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УПП — устранение при повторной проверке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        ____________       «__» 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(Ф.И.О.)   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         ____________       «__» 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(Ф.И.О.)                подпись</w:t>
      </w:r>
    </w:p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ноября 2012 года № 492   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1"/>
    <w:bookmarkStart w:name="z4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 по проверкам за системой</w:t>
      </w:r>
      <w:r>
        <w:br/>
      </w:r>
      <w:r>
        <w:rPr>
          <w:rFonts w:ascii="Times New Roman"/>
          <w:b/>
          <w:i w:val="false"/>
          <w:color w:val="000000"/>
        </w:rPr>
        <w:t>
технического и профессионального, послесреднего образования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Орган, назначивший проверку: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Наименование субъекта контроля: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Местонахождение организации образования (юридический адрес, телефон, электронный адрес):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БИН: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Акт о назначении проверки: «___» _____ 20 __ года № 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9666"/>
        <w:gridCol w:w="572"/>
        <w:gridCol w:w="659"/>
        <w:gridCol w:w="723"/>
        <w:gridCol w:w="810"/>
        <w:gridCol w:w="1004"/>
      </w:tblGrid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образовательной деятельности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УРП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УПП</w:t>
            </w:r>
          </w:p>
        </w:tc>
      </w:tr>
      <w:tr>
        <w:trPr>
          <w:trHeight w:val="8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Типовых правил приема на обучение в организации образования (по уровням образования),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№ 130 от 19 января 2012 г.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Правил организации учебного процесса по дистанционным образовательным технологиям,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№ 112 от 19 января 2012 года.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Типовых правил деятельности организаций образования (по уровням образования)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Типовых правил деятельности организаций образования, реализующих образовательные программы начального профессионального образования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Соответствие Квалификационным требованиям, предъявляемых к деятельности организаций образования, реализующих образовательные учебные программы технического и профессионального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рабочих учебных планов типовым учебным планам;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штатных преподавателей от их общего числа - не менее 70 %;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учителей высшей и первой категории и (или) магистров от их общего числа - не менее 30 %;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фонда учебной литературы по отношению к контингенту обучающихся на полный цикл обучения в количестве не менее 25 единиц изданий на одного обучающегося;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компьютерными классами, подключенными к сети интернет, учебно-лабораторным оборудованием, специальным учебным оборудованием;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с организациями, определенными в качестве баз практики;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минимальных расходов на один год обучения обучающегося уровню расходов, предусмотренных постановлением Правительства Республики Казахстан по утверждению государственного заказа на подготовку специалистов с техническим и профессиональным образованием на соответствующий учебный год;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медицинского обслуживания обучающихся;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объекта питания для обучающихся;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услуг.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Соответствие Квалификационным требованиям, предъявляемых к деятельности организаций образования, реализующих профессиональные учебные программы послесреднего образования:</w:t>
            </w:r>
          </w:p>
        </w:tc>
      </w:tr>
      <w:tr>
        <w:trPr>
          <w:trHeight w:val="690" w:hRule="atLeast"/>
        </w:trPr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штатных преподавателей от их общего числа - не менее 70 %;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преподавателей высшей и первой категории и (или) магистров, преподавателей с учеными степенями и званиями от их общего числа - не менее 40 %;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фонда учебной и учебно-методической литературы по отношению к контингенту обучающихся на полный цикл обучения в количестве не менее 25 единиц изданий на одного обучающегося и на цифровых носителях - не менее 20 % учебного плана (кроме военных специальностей);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рабочих учебных планов типовым учебным планам;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компьютерными классами, подключенным к сети интернет, учебно-лабораторным оборудованием, специальным учебным оборудованием;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с организациями, определенными в качестве баз практики;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медицинского обслуживания обучающихся;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объекта питания для обучающихся;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собственных,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услуг.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Н – имеются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 – отсутствуют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УРП – устранены в рабочем порядке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ПН – повторное нарушение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УПП — устранение при повторной проверке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        ____________       «__» 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(Ф.И.О.)   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         ____________       «__» 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(Ф.И.О.)                подпись</w:t>
      </w:r>
    </w:p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ноября 2012 года № 492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4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 по проверкам</w:t>
      </w:r>
      <w:r>
        <w:br/>
      </w:r>
      <w:r>
        <w:rPr>
          <w:rFonts w:ascii="Times New Roman"/>
          <w:b/>
          <w:i w:val="false"/>
          <w:color w:val="000000"/>
        </w:rPr>
        <w:t>
за системой высшего и послевузовского образования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Орган, назначивший проверку: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Наименование субъекта контроля: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Местонахождение организации образования (юридический адрес, телефон, электронный адрес):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БИН: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Акт о назначении проверки: «___» _____ 20 __ года № 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9342"/>
        <w:gridCol w:w="723"/>
        <w:gridCol w:w="680"/>
        <w:gridCol w:w="874"/>
        <w:gridCol w:w="852"/>
        <w:gridCol w:w="983"/>
      </w:tblGrid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образовательной деятельности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УРП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УПП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Типовых правил приема на обучение в организации образования, реализующих профессиональные учебные программы высшего образования,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№ 111 от 19 января 2012 года.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Типовых правил приема на обучение в организации образования, реализующих профессиональные учебные программы послевузовского образования,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№ 109 от 19 января 2012 года.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Правил перевода и восстановления обучающихся по типам организации образования,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№ 110 от 19 января 2012 года.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Правил предоставления академических отпусков обучающимся в организациях образования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№ 108 от 19 января 2012 года.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Правил организации учебного процесса по дистанционным образовательным технологиям,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№ 112 от 19 января 2012 года.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Типовых правил деятельности организаций образования, реализующих профессиональные учебные программы высшего образования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Типовых правил деятельности организаций образования, реализующих образовательные программы послевузовского профессионального образования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 Соответствие Квалификационным требованиям, предъявляемым к образовательной деятельности духовных (религиозных) организаций образования:</w:t>
            </w:r>
          </w:p>
        </w:tc>
      </w:tr>
      <w:tr>
        <w:trPr>
          <w:trHeight w:val="225" w:hRule="atLeast"/>
        </w:trPr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штатных преподавателей, имеющих высшее духовное образование по профилю подготовки и соответствующих требованиям, предъявляемым религиозными объединениями;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фонда учебной литературы, прошедшей религиоведческую экспертизу, по отношению к контингенту обучающихся на полный цикл обучения в количестве не менее 50 единиц изданий на одного обучающегося и на цифровых носителях - не менее 20 % учебного плана;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собственных либо, принадлежащих на праве хозяйственного ведения или оперативного управления, учебно-материальных активов;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компьютерными классами, подключенными к сети интернет;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медицинского обслуживания обучающихся;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объекта питания для обучающихся;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ходатайства Республиканского религиозного объединения и регионального религиозного объединения с обоснованием целесообразности функционирования данного учреждения религиозного образования и копии свидетельства о регистрации религиозного объединения на территории Республики Казахстан;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образовательных программ и учебных планов по профилю подготовки, утвержденных руководством религиозного объединения;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экспертного заключения Агентства Республики Казахстан по делам религий на заявленные религиозные образовательные программы.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 Соответствие Квалификационным требованиям, предъявляемым к деятельности организаций образования, реализующих профессиональные учебные программы высшего образования с присуждением академической степени «бакалавр»:</w:t>
            </w:r>
          </w:p>
        </w:tc>
      </w:tr>
      <w:tr>
        <w:trPr>
          <w:trHeight w:val="225" w:hRule="atLeast"/>
        </w:trPr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профессиональных учебных программ высшего образования;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национальных исследовательских университетов, исследовательских университетов, национальных вузов, университетов, академий - проведение научно-исследовательской и педагогической деятельности, повышение квалификации и переподготовка кадров;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институтов (консерваторий, высших школ, высших училищ) - педагогическая деятельность, повышение квалификации и переподготовка кадров;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контингента студентов в расчете на одного преподавателя государственному общеобязательному стандарту образования;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штатных преподавателей от их общего числа, в том числе по циклам базовых и профилирующих дисциплин государственного общеобязательного стандарта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национальных исследовательских университетов, исследовательских университетов, национальных вузов, университетов, академий - не менее 80 %;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институтов (консерваторий, высших школ, высших училищ) - не менее 70 %;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педагогических специальностей - не менее 80 % вне зависимости от вида организации образования;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преподавателей с учеными степенями и званиями от числа штатных преподавателей: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национальных исследовательских университетов, исследовательских университетов - не менее 70 %;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национальных вузов (кроме организаций образования искусства и культуры) - не менее 55 %;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университетов, академий - не менее 50 %;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институтов (высших школ, высших училищ) - не менее 45 %;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педагогических институтов - не менее 50 %;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образования искусства и культуры доля преподавателей с учеными степенями, а также почетными званиями, приравненными к ним - не менее 35 %;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образования, подведомственных министерствам обороны, внутренних дел, по чрезвычайным ситуациям, Комитету национальной безопасности, Агентству по борьбе с экономической и коррупционной преступностью (финансовая полиция), доля преподавателей с учеными степенями и званиями в воинском (специальном) звании не ниже полковника, имеющих звание «мастер спорта» и выше, - не менее 40 %;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фонда учебной и научной литературы по отношению к приведенному контингенту студентов на полный цикл обучения в количестве не менее 140 единиц изданий. При этом издания на казахском и русском языках должны быть пропорциональны контингенту обучающихся по языкам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Библиотечный фонд должен содержать основную учебную литературу по дисциплинам социально-гуманитарного профиля, изданную за последние 5 лет; по естественным, техническим, сельскохозяйственным дисциплинам - за последние 10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учебной литературой на цифровых носителях - не менее 40 % базовых и профилирующих дисциплин учебного плана специальности (кроме военных специальностей).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с другими библиотечными и научными фондами, в том числе с республиканской межвузовской электронной библиотекой;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рабочих учебных планов типовым учебным планам;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учебно-лабораторным оборудованием, необходимым для реализации профессиональных учебных программ;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минимальных расходов на один год обучения студента уровню расходов, предусмотренных постановлением Правительства Республики Казахстан по утверждению государственного заказа на подготовку специалистов с высшим образованием на соответствующий учебный год;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с организациями, определенными в качестве баз практики;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педагогических специальностей - наличие прямых договоров по базам педагогической практики с организациями дошкольного, начального, основного и общего среднего, технического и профессионального, послесреднего образования;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на проведение научно-исследовательских и опытно-конструкторских работ с организациями и предприятиями, кроме военных специальностей;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медицинского обслуживания обучающихся;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объекта питания для обучающихся в каждом учебном корпусе;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8.3. Соответствие Квалификационным требованиям, предъявляемым к деятельности организаций образования и научных организаций, реализующих профессиональные учебные программы послевузовского образования с присуждением академической степени «магистр»:</w:t>
            </w:r>
          </w:p>
        </w:tc>
      </w:tr>
      <w:tr>
        <w:trPr>
          <w:trHeight w:val="255" w:hRule="atLeast"/>
        </w:trPr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профессиональных учебных программ высшего образования; для педагогических специальностей - проведение научно-исследовательской работы в области современных педагогических технологий обучения;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специальности подготовки магистрантов темам научных исследований организации образования;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соглашений о сотрудничестве с научными, научно-образовательными, производственными и научно-производственными центрами по соответствующим направлениям подготовки;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педагогических специальностей - наличие прямых договоров с зарубежными университетами по выполнению совместных образовательных и научных проектов, стажировок преподавателей и магистрантов;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рабочих учебных планов типовым учебным планам;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доктора наук или двух докторов философии (PhD), состоящих в штате, по соответствующей специальности; наличие доктора наук или доктора философии (PhD) для военных специальностей;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преподавателей с учеными степенями и званиями от числа штатных преподавателей - не менее 70 %;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образования культуры и искусства, в том числе преподаватели с почетными званиями Республики Казахстан и приравненные к ним, – не менее 60 %: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образования, подведомственных министерствам обороны, внутренних дел, по чрезвычайным ситуациям, Комитету национальной безопасности, Агентству по борьбе с экономической и коррупционной преступностью (финансовая полиция) доля преподавателей с учеными степенями и званиями, в воинском (специальном) звании не ниже полковника, - не менее 60 %;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научного руководства магистрантами ведущими специалистами, штатными преподавателями, имеющими ученую степень соответствующего профиля, стаж научно-педагогической работы не менее трех лет, научные публикации в отечественных и зарубежных изданиях, учебные пособия по специальности магистерской подготовки;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на проведение научно-исследовательских и опытно-конструкторских работ с организациями и предприятиями, кроме военных специальностей;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специализированной научно-технической, научно-методической, клинической, экспериментальной базы по соответствующим научным специальностям подготовки;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собственных либо,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минимальных расходов на один год обучения магистранта уровню расходов, предусмотренных постановлением Правительства Республики Казахстан по утверждению государственного заказа на подготовку специалистов с послевузовским образованием на соответствующий учебный год;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учебно-лабораторным оборудованием, необходимым для реализации образовательных программ и отвечающим современным требованиям;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с организациями, определенными в качестве баз практики, в том числе на прохождение зарубежной научной стажировки;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медицинского обслуживания обучающихся;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объекта питания для обучающихся.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8.4. Соответствие Квалификационным требованиям, предъявляемым к деятельности организаций образования и научных организаций, реализующих профессиональные учебные программы послевузовского медицинского образования (резидентуры):</w:t>
            </w:r>
          </w:p>
        </w:tc>
      </w:tr>
      <w:tr>
        <w:trPr>
          <w:trHeight w:val="285" w:hRule="atLeast"/>
        </w:trPr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менее двух специалистов с учеными степенями по профилю подготовки, состоящих в штате и имеющих стаж научно-педагогической работы не менее трех лет, научные публикации в отечественных и зарубежных изданиях, в трудах международных конференций по профилю подготовки, учебные пособия;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специализированной научно-методической, клинической, материально-технической базы по соответствующим научным специальностям подготовки;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необходимым оборудованием, лабораториями, библиотекой;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рабочих учебных планов типовым учебным планам;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минимальных расходов на один год обучения слушателя уровню расходов, предусмотренных постановлением Правительства Республики Казахстан по утверждению государственного заказа на подготовку специалистов с послевузовским образованием на соответствующий учебный год;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с организациями, определенными в качестве баз практики (за исключением научных организаций);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медицинского обслуживания обучающихся;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объекта питания для обучающихся;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8.5. Соответствие Квалификационным требованиям, предъявляемым к деятельности организаций образования, подведомственных Министерствам обороны, внутренних дел, по чрезвычайным ситуациям, Комитету национальной безопасности, Агентству по борьбе с экономической и коррупционной преступностью (финансовая академия), а также организаций образования, реализующих профессиональные учебные программы послевузовского военного образования с присуждением ученой степени доктора философии (PhD) и доктора по профилю (адъюнктура):</w:t>
            </w:r>
          </w:p>
        </w:tc>
      </w:tr>
      <w:tr>
        <w:trPr>
          <w:trHeight w:val="75" w:hRule="atLeast"/>
        </w:trPr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менее одного штатного доктора наук по каждой научной специальности подготовки, имеющих стаж научно-педагогической работы не менее трех лет, научные публикации в отечественных и зарубежных изданиях, в трудах международных конференций по профилю подготовки, учебные пособия;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преподавателей с учеными степенями и званиями, в воинском (специальном) звании не ниже полковника, от числа штатных преподавателей - не менее 100 %;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межведомственных соглашений, регламентирующих вопросы научного обмена по соответствующей специальности;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специализированной научно-технической, научно-методической, экспериментальной и материально-технической базы по соответствующим научным специальностям подготовки;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необходимым оборудованием, лабораториями, библиотекой;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рабочих учебных планов типовым учебным планам;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минимальных расходов на один год обучения слушателя уровню расходов, предусмотренных соответствующими нормативными актами по утверждению государственного заказа на подготовку специалистов с послевузовским образованием на соответствующий учебный год;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с организациями, определенными в качестве баз практики;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медицинского обслуживания обучающихся;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объекта питания для обучающихся;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8.6. Соответствие Квалификационным требованиям, предъявляемым к деятельности организаций образования и научных организаций по подготовке научных и научно-педагогических кадров высшей квалификации по программам докторантуры с присуждением ученой степени доктор философии (PhD) и доктор по профилю:</w:t>
            </w:r>
          </w:p>
        </w:tc>
      </w:tr>
      <w:tr>
        <w:trPr>
          <w:trHeight w:val="225" w:hRule="atLeast"/>
        </w:trPr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профессиональных учебных программ бакалавриата и магистратуры;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преподавателей с учеными степенями и званиями от числа штатных преподавателей - не менее 100 %;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зарубежных ученых со степенями доктор философии (PhD) и доктор по профилю по соответствующей специальности подготовки;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соглашений с зарубежными учеными по соответствующей специальности;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на проведение научно-исследовательских и опытно-конструкторских работ с организациями и предприятиями;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рабочих учебных планов типовым учебным планам;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о научном обмене с аккредитованными зарубежными высшими учебными заведениями и (или) научными организациями, реализующими программы докторантуры;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специализированной научно-технической, научно-методической, клинической, экспериментальной и материально-технической базы по соответствующим научным специальностям подготовки;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компьютерными классами с доступом в информационные сети, библиотечный фонд с электронной базой данных по соответствующей специальности, наличие учебных лабораторий и мультимедийных учебных материалов, необходимых для реализации образовательных программ по специальностям докторантуры;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с организациями, определенными в качестве баз практики, в том числе на прохождение зарубежной научной стажировки;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медицинского обслуживания обучающихся;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объекта питания для обучающихся;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Н – имеются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 – отсутствуют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УРП – устранены в рабочем порядке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ПН – повторное нарушение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УПП — устранение при повторной проверке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        ____________       «__» 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(Ф.И.О.)   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         ____________       «__» 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(Ф.И.О.)               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