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0d5c" w14:textId="d8d0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235. Зарегистрировано в Министерстве юстиции Республики Казахстан 15 октября 2012 года № 8008. Утратило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5223, опубликованный 6 июня 2008 года в газете «Юридическая газета», № 85 (1485))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Требованиях</w:t>
      </w:r>
      <w:r>
        <w:rPr>
          <w:rFonts w:ascii="Times New Roman"/>
          <w:b w:val="false"/>
          <w:i w:val="false"/>
          <w:color w:val="000000"/>
          <w:sz w:val="28"/>
        </w:rPr>
        <w:t xml:space="preserve">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установленных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целей Требований используются следующие понятия:</w:t>
      </w:r>
      <w:r>
        <w:br/>
      </w: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единственного учредителя (участника, акционера) - юридического лица этого же или другого государства;</w:t>
      </w:r>
      <w:r>
        <w:br/>
      </w:r>
      <w:r>
        <w:rPr>
          <w:rFonts w:ascii="Times New Roman"/>
          <w:b w:val="false"/>
          <w:i w:val="false"/>
          <w:color w:val="000000"/>
          <w:sz w:val="28"/>
        </w:rPr>
        <w:t>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r>
        <w:br/>
      </w: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r>
        <w:br/>
      </w: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r>
        <w:br/>
      </w:r>
      <w:r>
        <w:rPr>
          <w:rFonts w:ascii="Times New Roman"/>
          <w:b w:val="false"/>
          <w:i w:val="false"/>
          <w:color w:val="000000"/>
          <w:sz w:val="28"/>
        </w:rPr>
        <w:t>
      5) инициатор допуска - эмитент либо участник финансового центра (член фондовой биржи), по инициативе которого ценные бумаги включаются (допускаются) в официальный список специальной торговой площадки финансового центра;</w:t>
      </w:r>
      <w:r>
        <w:br/>
      </w:r>
      <w:r>
        <w:rPr>
          <w:rFonts w:ascii="Times New Roman"/>
          <w:b w:val="false"/>
          <w:i w:val="false"/>
          <w:color w:val="000000"/>
          <w:sz w:val="28"/>
        </w:rPr>
        <w:t>
      6)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r>
        <w:br/>
      </w:r>
      <w:r>
        <w:rPr>
          <w:rFonts w:ascii="Times New Roman"/>
          <w:b w:val="false"/>
          <w:i w:val="false"/>
          <w:color w:val="000000"/>
          <w:sz w:val="28"/>
        </w:rPr>
        <w:t>
      7)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8) нефинансовая организация - организация, не являющаяся финансовой организацией (как она определена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w:t>
      </w:r>
      <w:r>
        <w:br/>
      </w:r>
      <w:r>
        <w:rPr>
          <w:rFonts w:ascii="Times New Roman"/>
          <w:b w:val="false"/>
          <w:i w:val="false"/>
          <w:color w:val="000000"/>
          <w:sz w:val="28"/>
        </w:rPr>
        <w:t>
      9) официальный список специальной торговой площадки финансового центра - список специальной торговой площадки финансового центра, для включения в который и нахождения в котором ценные бумаги и эмитенты ценных бумаг соответствуют установленным требованиям;</w:t>
      </w:r>
      <w:r>
        <w:br/>
      </w:r>
      <w:r>
        <w:rPr>
          <w:rFonts w:ascii="Times New Roman"/>
          <w:b w:val="false"/>
          <w:i w:val="false"/>
          <w:color w:val="000000"/>
          <w:sz w:val="28"/>
        </w:rPr>
        <w:t>
      10) уполномоченный орган – Национальный Банк Республики Казахстан;</w:t>
      </w:r>
      <w:r>
        <w:br/>
      </w:r>
      <w:r>
        <w:rPr>
          <w:rFonts w:ascii="Times New Roman"/>
          <w:b w:val="false"/>
          <w:i w:val="false"/>
          <w:color w:val="000000"/>
          <w:sz w:val="28"/>
        </w:rPr>
        <w:t>
      11) листинговая компания - юридическое лицо, чьи ценные бумаги включены в официальный список;</w:t>
      </w:r>
      <w:r>
        <w:br/>
      </w:r>
      <w:r>
        <w:rPr>
          <w:rFonts w:ascii="Times New Roman"/>
          <w:b w:val="false"/>
          <w:i w:val="false"/>
          <w:color w:val="000000"/>
          <w:sz w:val="28"/>
        </w:rPr>
        <w:t>
      12) маркет-мейкер -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w:t>
      </w:r>
      <w:r>
        <w:br/>
      </w:r>
      <w:r>
        <w:rPr>
          <w:rFonts w:ascii="Times New Roman"/>
          <w:b w:val="false"/>
          <w:i w:val="false"/>
          <w:color w:val="000000"/>
          <w:sz w:val="28"/>
        </w:rPr>
        <w:t>
      13) сектор официального списка - часть официального списка специальной торговой площадки финансового центра, в который включены эмиссионные ценные бумаги, соответствующие требованиям, установленным для данного сектора;</w:t>
      </w:r>
      <w:r>
        <w:br/>
      </w: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r>
        <w:br/>
      </w:r>
      <w:r>
        <w:rPr>
          <w:rFonts w:ascii="Times New Roman"/>
          <w:b w:val="false"/>
          <w:i w:val="false"/>
          <w:color w:val="000000"/>
          <w:sz w:val="28"/>
        </w:rPr>
        <w:t>
      15) представительский список индекса - список ценных бумаг, параметры которого используются в целях расчета того или иного индикатора фондовой биржи;</w:t>
      </w:r>
      <w:r>
        <w:br/>
      </w:r>
      <w:r>
        <w:rPr>
          <w:rFonts w:ascii="Times New Roman"/>
          <w:b w:val="false"/>
          <w:i w:val="false"/>
          <w:color w:val="000000"/>
          <w:sz w:val="28"/>
        </w:rPr>
        <w:t>
      16)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r>
        <w:br/>
      </w:r>
      <w:r>
        <w:rPr>
          <w:rFonts w:ascii="Times New Roman"/>
          <w:b w:val="false"/>
          <w:i w:val="false"/>
          <w:color w:val="000000"/>
          <w:sz w:val="28"/>
        </w:rPr>
        <w:t>
      17)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w:t>
      </w:r>
      <w:r>
        <w:br/>
      </w:r>
      <w:r>
        <w:rPr>
          <w:rFonts w:ascii="Times New Roman"/>
          <w:b w:val="false"/>
          <w:i w:val="false"/>
          <w:color w:val="000000"/>
          <w:sz w:val="28"/>
        </w:rPr>
        <w:t>
      2. В официальный список специальной торговой площадки финансового центра включаются (допускаются) ценные бумаги, выпущенные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Законом о рынке и законодательством других государств.</w:t>
      </w:r>
      <w:r>
        <w:br/>
      </w:r>
      <w:r>
        <w:rPr>
          <w:rFonts w:ascii="Times New Roman"/>
          <w:b w:val="false"/>
          <w:i w:val="false"/>
          <w:color w:val="000000"/>
          <w:sz w:val="28"/>
        </w:rPr>
        <w:t>
      К обращению на организованном рынке ценных бумаг Республики Казахстан допускаются негосударственные ценные бумаги, выпущенные в соответствии с законодательством иностранных государств и ценные бумаги международных финансовых организаций, включенные (допущенные) в официальный список фондовой биржи.</w:t>
      </w:r>
      <w:r>
        <w:br/>
      </w:r>
      <w:r>
        <w:rPr>
          <w:rFonts w:ascii="Times New Roman"/>
          <w:b w:val="false"/>
          <w:i w:val="false"/>
          <w:color w:val="000000"/>
          <w:sz w:val="28"/>
        </w:rPr>
        <w:t>
      Официальный список состоит из следующих секторов:</w:t>
      </w:r>
      <w:r>
        <w:br/>
      </w:r>
      <w:r>
        <w:rPr>
          <w:rFonts w:ascii="Times New Roman"/>
          <w:b w:val="false"/>
          <w:i w:val="false"/>
          <w:color w:val="000000"/>
          <w:sz w:val="28"/>
        </w:rPr>
        <w:t>
      1) акции;</w:t>
      </w:r>
      <w:r>
        <w:br/>
      </w:r>
      <w:r>
        <w:rPr>
          <w:rFonts w:ascii="Times New Roman"/>
          <w:b w:val="false"/>
          <w:i w:val="false"/>
          <w:color w:val="000000"/>
          <w:sz w:val="28"/>
        </w:rPr>
        <w:t>
      2) долговые ценные бумаги;</w:t>
      </w:r>
      <w:r>
        <w:br/>
      </w:r>
      <w:r>
        <w:rPr>
          <w:rFonts w:ascii="Times New Roman"/>
          <w:b w:val="false"/>
          <w:i w:val="false"/>
          <w:color w:val="000000"/>
          <w:sz w:val="28"/>
        </w:rPr>
        <w:t>
      3) ценные бумаги инвестиционных фондов;</w:t>
      </w:r>
      <w:r>
        <w:br/>
      </w:r>
      <w:r>
        <w:rPr>
          <w:rFonts w:ascii="Times New Roman"/>
          <w:b w:val="false"/>
          <w:i w:val="false"/>
          <w:color w:val="000000"/>
          <w:sz w:val="28"/>
        </w:rPr>
        <w:t>
      4) депозитарные расписки;</w:t>
      </w:r>
      <w:r>
        <w:br/>
      </w:r>
      <w:r>
        <w:rPr>
          <w:rFonts w:ascii="Times New Roman"/>
          <w:b w:val="false"/>
          <w:i w:val="false"/>
          <w:color w:val="000000"/>
          <w:sz w:val="28"/>
        </w:rPr>
        <w:t>
      5) ценные бумаги международных финансовых организаций;</w:t>
      </w:r>
      <w:r>
        <w:br/>
      </w:r>
      <w:r>
        <w:rPr>
          <w:rFonts w:ascii="Times New Roman"/>
          <w:b w:val="false"/>
          <w:i w:val="false"/>
          <w:color w:val="000000"/>
          <w:sz w:val="28"/>
        </w:rPr>
        <w:t>
      6) государственные ценные бумаги;</w:t>
      </w:r>
      <w:r>
        <w:br/>
      </w:r>
      <w:r>
        <w:rPr>
          <w:rFonts w:ascii="Times New Roman"/>
          <w:b w:val="false"/>
          <w:i w:val="false"/>
          <w:color w:val="000000"/>
          <w:sz w:val="28"/>
        </w:rPr>
        <w:t>
      7) производные ценные бумаги;</w:t>
      </w:r>
      <w:r>
        <w:br/>
      </w:r>
      <w:r>
        <w:rPr>
          <w:rFonts w:ascii="Times New Roman"/>
          <w:b w:val="false"/>
          <w:i w:val="false"/>
          <w:color w:val="000000"/>
          <w:sz w:val="28"/>
        </w:rPr>
        <w:t>
      8) исламские ценные бумаги.</w:t>
      </w:r>
      <w:r>
        <w:br/>
      </w:r>
      <w:r>
        <w:rPr>
          <w:rFonts w:ascii="Times New Roman"/>
          <w:b w:val="false"/>
          <w:i w:val="false"/>
          <w:color w:val="000000"/>
          <w:sz w:val="28"/>
        </w:rPr>
        <w:t>
      Сектора официального списка специальной торговой площадки финансового центра подразделяются на отдельные категории и подкатегории.</w:t>
      </w:r>
      <w:r>
        <w:br/>
      </w:r>
      <w:r>
        <w:rPr>
          <w:rFonts w:ascii="Times New Roman"/>
          <w:b w:val="false"/>
          <w:i w:val="false"/>
          <w:color w:val="000000"/>
          <w:sz w:val="28"/>
        </w:rPr>
        <w:t>
      Внутренними документами фондовой биржи, помимо указанных в настоящем пункте секторов официального списка, может быть предусмотрено функционирование дополнительных секторов.»;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включения акций эмитента в сектор «акции» по первой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три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трех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4) и 6) пункта 4 Требований,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w:t>
      </w:r>
      <w:r>
        <w:rPr>
          <w:rFonts w:ascii="Times New Roman"/>
          <w:b w:val="false"/>
          <w:i w:val="false"/>
          <w:color w:val="000000"/>
          <w:sz w:val="28"/>
        </w:rPr>
        <w:t>требованиям</w:t>
      </w:r>
      <w:r>
        <w:rPr>
          <w:rFonts w:ascii="Times New Roman"/>
          <w:b w:val="false"/>
          <w:i w:val="false"/>
          <w:color w:val="000000"/>
          <w:sz w:val="28"/>
        </w:rPr>
        <w:t xml:space="preserve"> к аудиторским организациям для допуска финансовых инструментов на специальную торговую площадку финансового центра, утвержденным приказом Председателя Агентства Республики Казахстан по регулированию деятельности регионального финансового центра города Алматы от 20 октября 2009 года № 04.2-44/172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(зарегистрированным в Реестре государственной регистрации нормативных правовых актов Республики Казахстан под № 5927) (далее – приказ о квалификационных требованиях к аудиторским организациям);</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восьми миллионам пятистам шестидесяти тысячекратному размеру месячного расчетного показателя (далее - МРП), установленному законом о республиканском бюджете на соответствующий финансовый год,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должна составлять сумму, эквивалентную не менее восьми миллионам пятистам шестидесяти тысячекратному размеру МРП.</w:t>
      </w:r>
      <w:r>
        <w:br/>
      </w:r>
      <w:r>
        <w:rPr>
          <w:rFonts w:ascii="Times New Roman"/>
          <w:b w:val="false"/>
          <w:i w:val="false"/>
          <w:color w:val="000000"/>
          <w:sz w:val="28"/>
        </w:rPr>
        <w:t>
      Требования абзаца второго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Во время нахождения акций в данной категории официального списка специальной торговой площадки финансового центра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6) чистая прибыль эмитента акций за каждый из трех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восьмидесяти пяти тысяч шестисоткратному размеру МРП.</w:t>
      </w:r>
      <w:r>
        <w:br/>
      </w:r>
      <w:r>
        <w:rPr>
          <w:rFonts w:ascii="Times New Roman"/>
          <w:b w:val="false"/>
          <w:i w:val="false"/>
          <w:color w:val="000000"/>
          <w:sz w:val="28"/>
        </w:rPr>
        <w:t>
      Во время нахождения акций в данной категории официального списка допускается наличие чистой прибыли эмитента акций за два из трех последних лет, составляющей сумму эквивалентную не менее восьмидесяти пяти тысяч шестисоткратному размеру МРП за каждый год,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7) количество акций в свободном обращении составляет не менее десяти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пятнадцати процентов - по истечении одного года с даты открытия торгов данными акциями и двадцати пяти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являющимися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Для организаций, более пятидесяти процентов акций которых принадлежит государству, национальному холдингу либо национальному управляющему холдингу на дату включения данных акций в официальный список,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 и десяти процентов - по истечении одного года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акций в данную категорию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5. Для включения акций эмитента в сектор «акции» по второй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4) и 6)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ста семидесяти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ста семидесяти одному тысячекратному размеру МРП.</w:t>
      </w:r>
      <w:r>
        <w:br/>
      </w:r>
      <w:r>
        <w:rPr>
          <w:rFonts w:ascii="Times New Roman"/>
          <w:b w:val="false"/>
          <w:i w:val="false"/>
          <w:color w:val="000000"/>
          <w:sz w:val="28"/>
        </w:rPr>
        <w:t>
      Требования абзаца второго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6) наличие чистой прибыли эмитента акций за один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7) количество акций в свободном обращении составляет не менее пяти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десяти процентов - по истечении одного года с даты открытия торгов данными акциями и пятнадцати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являющимися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Для организаций, более пятидесяти процентов акций которых принадлежит государству, национальному холдингу либо национальному управляющему холдингу на дату включения данных акций в официальный список,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акций в данную категорию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6. Для включения акций эмитента в сектор «акции» по третьей (следующей за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эмитент составляет финансовую отчетность в соответствии с МСФО или СФО США;</w:t>
      </w:r>
      <w:r>
        <w:br/>
      </w:r>
      <w:r>
        <w:rPr>
          <w:rFonts w:ascii="Times New Roman"/>
          <w:b w:val="false"/>
          <w:i w:val="false"/>
          <w:color w:val="000000"/>
          <w:sz w:val="28"/>
        </w:rPr>
        <w:t>
      2)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3) инициатор допуска предоставляет финансовую отчетность эмитента, подтвержденную аудиторским отчетом за последний завершенный финансовый год эмитента или за период фактического существования в случае осуществления эмитентом деятельности менее одного года.</w:t>
      </w:r>
      <w:r>
        <w:br/>
      </w: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акций в данную категорию принимается фондовой биржей без предоставления финансовой отчетности эмитента данных акций за последний завершенный финансовый год, подтвержденной аудиторским отчетом, в случае наличия у эмитента одного из следующих документов:</w:t>
      </w:r>
      <w:r>
        <w:br/>
      </w:r>
      <w:r>
        <w:rPr>
          <w:rFonts w:ascii="Times New Roman"/>
          <w:b w:val="false"/>
          <w:i w:val="false"/>
          <w:color w:val="000000"/>
          <w:sz w:val="28"/>
        </w:rPr>
        <w:t>
      финансовой отчетности, подтвержденной аудиторским отчетом, за год, предшествующей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эмитента), с даты составления которой прошло не более шести месяцев до даты подачи инициатором допуска указанного заявления, либо промежуточной финансовой отчетности данного эмитента,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4) собственный капитал эмитента составляет сумму, эквивалентную не менее пятидесяти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5)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6)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Требования подпункта 3) пункта 4, подпункта 3) пункта 5 и подпункта 2) пункта 6 Требований не применяются в одном из следующих случаев:</w:t>
      </w:r>
      <w:r>
        <w:br/>
      </w:r>
      <w:r>
        <w:rPr>
          <w:rFonts w:ascii="Times New Roman"/>
          <w:b w:val="false"/>
          <w:i w:val="false"/>
          <w:color w:val="000000"/>
          <w:sz w:val="28"/>
        </w:rPr>
        <w:t>
      1) эмитент-нерезидент Республики Казахстан, чьи ценные бумаги включаются (допускаются) в сектор «акции» официального списка специальной торговой площадки финансового центра,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акции эмитента-нерезидента Республики Казахстан, включаемые (допускаемые) в сектор акции официального списка специальной торговой площадки финансового центра,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Для включения долговых ценных бумаг эмитента в сектор «долговые ценные бумаги» категории «долговые ценные бумаги с рейтинговой оценкой» (наивысшая категория)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рейтинговая оценка присвоена долговой ценной бумаге одним из рейтинговых агентств, входящих в перечень рейтинговых агентств, рейтинговые оценки которых признаются уполномоченным органом. Рейтинговая оценка не ниже уровня, установленного уполномоченным органом.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2)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требование, установленное подпунктом 5) настоящего пункта, применяется исходя из фактического срока существования данных организаций;</w:t>
      </w:r>
      <w:r>
        <w:br/>
      </w:r>
      <w:r>
        <w:rPr>
          <w:rFonts w:ascii="Times New Roman"/>
          <w:b w:val="false"/>
          <w:i w:val="false"/>
          <w:color w:val="000000"/>
          <w:sz w:val="28"/>
        </w:rPr>
        <w:t>
      3) эмитент составляет финансовую отчетность в соответствии с МСФО или СФО США;</w:t>
      </w:r>
      <w:r>
        <w:br/>
      </w:r>
      <w:r>
        <w:rPr>
          <w:rFonts w:ascii="Times New Roman"/>
          <w:b w:val="false"/>
          <w:i w:val="false"/>
          <w:color w:val="000000"/>
          <w:sz w:val="28"/>
        </w:rPr>
        <w:t>
      4) аудит финансовой отчетности эмитента проводится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5)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долговых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категорию;</w:t>
      </w:r>
      <w:r>
        <w:br/>
      </w:r>
      <w:r>
        <w:rPr>
          <w:rFonts w:ascii="Times New Roman"/>
          <w:b w:val="false"/>
          <w:i w:val="false"/>
          <w:color w:val="000000"/>
          <w:sz w:val="28"/>
        </w:rPr>
        <w:t>
      6)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7) до рассмотрения вопроса о включении долговых ценных бумаг в данную категорию официального списка кто-либо из членов фондовой биржи подает заявление о присвоении ему статуса маркет-мейкера по данным долговым ценным бумагам, а во время их нахождения в данной категории по ним обязательно наличие маркет-мейкера;</w:t>
      </w:r>
      <w:r>
        <w:br/>
      </w:r>
      <w:r>
        <w:rPr>
          <w:rFonts w:ascii="Times New Roman"/>
          <w:b w:val="false"/>
          <w:i w:val="false"/>
          <w:color w:val="000000"/>
          <w:sz w:val="28"/>
        </w:rPr>
        <w:t>
      8)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Для включения долговых ценных бумаг эмитента в сектор «долговые ценные бумаги» категории «долговые ценные бумаги без рейтинговой оценки» подкатегории «долговые ценные бумаги без рейтинговой оценки первой подкатегории» (наивысшая категория), за исключением инфраструктурных облигаций,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требования, установленные подпунктами 4), 6) и 7)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подкатегорию;</w:t>
      </w:r>
      <w:r>
        <w:br/>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 При этом собственный капитал эмитента составляет сумму, эквивалентную не менее двум миллионам пятидесяти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долговых ценных бумаг в данной подкатегории официального списка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6) чистая прибыль эмитента за один из двух последних лет составляет сумму, эквивалентную не менее восьмидесяти пяти тысячам шестисоткратному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w:t>
      </w:r>
      <w:r>
        <w:br/>
      </w:r>
      <w:r>
        <w:rPr>
          <w:rFonts w:ascii="Times New Roman"/>
          <w:b w:val="false"/>
          <w:i w:val="false"/>
          <w:color w:val="000000"/>
          <w:sz w:val="28"/>
        </w:rPr>
        <w:t>
      7) объем продаж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подтвержденным аудиторским отчетом, составляет сумму, эквивалентную не менее двум миллионам пятидесяти тысячекратному размеру МРП.</w:t>
      </w:r>
      <w:r>
        <w:br/>
      </w:r>
      <w:r>
        <w:rPr>
          <w:rFonts w:ascii="Times New Roman"/>
          <w:b w:val="false"/>
          <w:i w:val="false"/>
          <w:color w:val="000000"/>
          <w:sz w:val="28"/>
        </w:rPr>
        <w:t>
      Если эмитент облигаций получил контроль над другими организациями в течение четвертого квартала последнего завершенного финансового года или в первом квартале года подачи заявления, вопрос о включении в официальный список его ценных бумаг рассматривается на основании данных промежуточной финансовой отчетности (за шесть или девять месяцев текущего года), подтвержденной аудиторским отчетом, согласно которой объем его продаж за указанный период будет соответствовать требованию, установленному абзацем первым данного подпункта;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до рассмотрения вопроса о включении долговых ценных бумаг в данную подкатегорию официального списка кто-либо из членов фондовой биржи подает заявление о присвоении ему статуса маркет-мейкера по данным долговым ценным бумагам, а во время их нахождения в данной подкатегории по ним обязательно наличие маркет-мейкера;</w:t>
      </w:r>
      <w:r>
        <w:br/>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10-1.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с рейтинговой оценкой (наивысшая категория)» официального списка специальной торговой площадки финансового центра и их нахождения в нем данные долговые ценные бумаги и их эмитент соответствуют требованиям, установленным подпунктами 1), 3), 6) и 8) пункта 8 Требований.</w:t>
      </w:r>
      <w:r>
        <w:br/>
      </w:r>
      <w:r>
        <w:rPr>
          <w:rFonts w:ascii="Times New Roman"/>
          <w:b w:val="false"/>
          <w:i w:val="false"/>
          <w:color w:val="000000"/>
          <w:sz w:val="28"/>
        </w:rPr>
        <w:t>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без рейтинговой оценки (наивысшая категория)» подкатегории «долговые ценные бумаги без рейтинговой оценки первой подкатегории» официального списка специальной торговой площадки финансового центра и их нахождения в нем данные долговые ценные бумаги и их эмитент соответствуют требованиям, установленным подпунктами 2), 8) и 10) пункта 10 Требований.</w:t>
      </w:r>
      <w:r>
        <w:br/>
      </w:r>
      <w:r>
        <w:rPr>
          <w:rFonts w:ascii="Times New Roman"/>
          <w:b w:val="false"/>
          <w:i w:val="false"/>
          <w:color w:val="000000"/>
          <w:sz w:val="28"/>
        </w:rPr>
        <w:t>
      Перечень информации, раскрываемой Акционерным обществом «Фонд национального благосостояния «Самрук-Казына», определяется внутренними документами фондовой биржи.</w:t>
      </w:r>
      <w:r>
        <w:br/>
      </w:r>
      <w:r>
        <w:rPr>
          <w:rFonts w:ascii="Times New Roman"/>
          <w:b w:val="false"/>
          <w:i w:val="false"/>
          <w:color w:val="000000"/>
          <w:sz w:val="28"/>
        </w:rPr>
        <w:t>
      11. Для включения долговых ценных бумаг эмитента в сектор «долговые ценные бумаги» категории «долговые ценные бумаги без рейтинговой оценки» подкатегории «долговые ценные бумаги без рейтинговой оценки второй подкатегории» (следующей за наивысшей категорией)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1) государственная регистрация эмитента осуществлена не менее чем за один год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одного года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требования, установленные подпунктами 4), 6) и 7)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последний завершенный финансовый год,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завершенный финансовый год, предшествующий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подкатегорию;</w:t>
      </w:r>
      <w:r>
        <w:br/>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тремстам сорока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долговых ценных бумаг в данной подкатегории официального списка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6) наличие чистой прибыли эмитента за один из трех завершенных финансовых года,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7) объем продаж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тремстам сорока тысячекратному размеру МРП.</w:t>
      </w:r>
      <w:r>
        <w:br/>
      </w:r>
      <w:r>
        <w:rPr>
          <w:rFonts w:ascii="Times New Roman"/>
          <w:b w:val="false"/>
          <w:i w:val="false"/>
          <w:color w:val="000000"/>
          <w:sz w:val="28"/>
        </w:rPr>
        <w:t>
      Если эмитент облигаций получил контроль над другими организациями в течение четвертого квартала последнего завершенного финансового года или в первом квартале года подачи заявления, вопрос о включении в официальный список его ценных бумаг рассматривается на основании данных промежуточной финансовой отчетности (за шесть или девять месяцев текущего года), подтвержденной аудиторским отчетом, согласно которой объем его продаж за указанный период будет соответствовать требованию, установленному абзацем первым данного подпункта;</w:t>
      </w:r>
      <w:r>
        <w:br/>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9)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«11-2. Для включения исламских ценных бумаг в сектор «исламские ценные бумаги» категории «исламские арендные сертификаты» официального списка специальной торговой площадки финансового центра и их нахождения в нем данные ценные бумаги, их эмитент и оригинатор соответствуют следующим требованиям:</w:t>
      </w:r>
      <w:r>
        <w:br/>
      </w:r>
      <w:r>
        <w:rPr>
          <w:rFonts w:ascii="Times New Roman"/>
          <w:b w:val="false"/>
          <w:i w:val="false"/>
          <w:color w:val="000000"/>
          <w:sz w:val="28"/>
        </w:rPr>
        <w:t>
      1) эмитент является юридическим лицом, созданным в организационно-правовой форме акционерного общества либо товарищества с ограниченной ответственностью;</w:t>
      </w:r>
      <w:r>
        <w:br/>
      </w:r>
      <w:r>
        <w:rPr>
          <w:rFonts w:ascii="Times New Roman"/>
          <w:b w:val="false"/>
          <w:i w:val="false"/>
          <w:color w:val="000000"/>
          <w:sz w:val="28"/>
        </w:rPr>
        <w:t>
      2) государственная регистрация оригинатора осуществлена не менее чем за два года до дня подачи заявления о включении исламских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оригинатор;</w:t>
      </w:r>
      <w:r>
        <w:br/>
      </w:r>
      <w:r>
        <w:rPr>
          <w:rFonts w:ascii="Times New Roman"/>
          <w:b w:val="false"/>
          <w:i w:val="false"/>
          <w:color w:val="000000"/>
          <w:sz w:val="28"/>
        </w:rPr>
        <w:t>
      3) рейтинговая оценка присвоена исламской ценной бумаге и оригинатору одним из рейтинговых агентств, входящих в перечень рейтинговых агентств, рейтинговые оценки которых признаются уполномоченным органом.</w:t>
      </w:r>
      <w:r>
        <w:br/>
      </w:r>
      <w:r>
        <w:rPr>
          <w:rFonts w:ascii="Times New Roman"/>
          <w:b w:val="false"/>
          <w:i w:val="false"/>
          <w:color w:val="000000"/>
          <w:sz w:val="28"/>
        </w:rPr>
        <w:t>
      Оригинатор имеет рейтинговую оценку не ниже «ВВ-» (по классификации рейтинговых агентств Standard &amp; Poor's и Fitch) или не ниже «Ва3» (по классификации рейтингового агентства Moody's Investors Service), либо рейтинговую оценку аналогичного уровня по национальной шкале рейтинговых агентств Standard &amp; Poor's, Fitch и (или) Moody's Investors Service.</w:t>
      </w:r>
      <w:r>
        <w:br/>
      </w:r>
      <w:r>
        <w:rPr>
          <w:rFonts w:ascii="Times New Roman"/>
          <w:b w:val="false"/>
          <w:i w:val="false"/>
          <w:color w:val="000000"/>
          <w:sz w:val="28"/>
        </w:rPr>
        <w:t>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4) оригинатор составляет финансовую отчетность в соответствии с МСФО;</w:t>
      </w:r>
      <w:r>
        <w:br/>
      </w:r>
      <w:r>
        <w:rPr>
          <w:rFonts w:ascii="Times New Roman"/>
          <w:b w:val="false"/>
          <w:i w:val="false"/>
          <w:color w:val="000000"/>
          <w:sz w:val="28"/>
        </w:rPr>
        <w:t>
      5) инициатор допуска предоставляет финансовую отчетность оригинатора,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исламских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исламских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оригинатора,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оригинатора), должно пройти не более шести месяцев до даты подачи заявления о включении исламских ценных бумаг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исламских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оригинатора).</w:t>
      </w:r>
      <w:r>
        <w:br/>
      </w:r>
      <w:r>
        <w:rPr>
          <w:rFonts w:ascii="Times New Roman"/>
          <w:b w:val="false"/>
          <w:i w:val="false"/>
          <w:color w:val="000000"/>
          <w:sz w:val="28"/>
        </w:rPr>
        <w:t>
      Аудит финансовой отчетности (в случае наличия дочерней (дочерних) организации (организаций) – консолидированной финансовой отчетности) оригинатора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6) собственный капитал оригинатора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оригинатора составляет сумму, эквивалентную не менее ста семидесяти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7) наличие чистой прибыли за один год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8) проспект выпуска исламских ценных бумаг согласован советом по принципам исламского финансирования оригинатора;</w:t>
      </w:r>
      <w:r>
        <w:br/>
      </w:r>
      <w:r>
        <w:rPr>
          <w:rFonts w:ascii="Times New Roman"/>
          <w:b w:val="false"/>
          <w:i w:val="false"/>
          <w:color w:val="000000"/>
          <w:sz w:val="28"/>
        </w:rPr>
        <w:t>
      9) величина левереджа оригинатора не превышает двух,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10) инициатор допуска представляет финансовую отчетность (в случае наличия дочерней (дочерних) организации (организаций) – консолидированной финансовой отчетности) эмитента на последнюю отчетную дату, составленную в соответствии с МСФО и подтвержденную аудиторским отчетом аудиторской организации, входящей в перечень признаваемых фондовой биржей аудиторских организаций;</w:t>
      </w:r>
      <w:r>
        <w:br/>
      </w:r>
      <w:r>
        <w:rPr>
          <w:rFonts w:ascii="Times New Roman"/>
          <w:b w:val="false"/>
          <w:i w:val="false"/>
          <w:color w:val="000000"/>
          <w:sz w:val="28"/>
        </w:rPr>
        <w:t>
      11) уставный капитал эмитента полностью оплачен учредителем;</w:t>
      </w:r>
      <w:r>
        <w:br/>
      </w:r>
      <w:r>
        <w:rPr>
          <w:rFonts w:ascii="Times New Roman"/>
          <w:b w:val="false"/>
          <w:i w:val="false"/>
          <w:color w:val="000000"/>
          <w:sz w:val="28"/>
        </w:rPr>
        <w:t>
      12) объекты имущества, входящего в состав выделенных активов, сдаются в аренду (финансовый лизинг) в течение двух лет до дня подачи заявления о включении исламских ценных бумаг в официальный список либо заключен договор между оригинатором и эмитентом о сдаче в аренду (финансовый лизинг) объектов имущества, составляющего выделенные активы, на срок обращения исламских ценных бумаг;</w:t>
      </w:r>
      <w:r>
        <w:br/>
      </w:r>
      <w:r>
        <w:rPr>
          <w:rFonts w:ascii="Times New Roman"/>
          <w:b w:val="false"/>
          <w:i w:val="false"/>
          <w:color w:val="000000"/>
          <w:sz w:val="28"/>
        </w:rPr>
        <w:t>
      13) оценка выделенных активов эмитента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14) не менее семидесяти пяти процентов доходов по выделенным активам составляют доходы, полученные в результате сдачи имущества в аренду (финансовый лизинг);</w:t>
      </w:r>
      <w:r>
        <w:br/>
      </w:r>
      <w:r>
        <w:rPr>
          <w:rFonts w:ascii="Times New Roman"/>
          <w:b w:val="false"/>
          <w:i w:val="false"/>
          <w:color w:val="000000"/>
          <w:sz w:val="28"/>
        </w:rPr>
        <w:t>
      15) объекты имущества, входящие в состав выделенных активов, не обременены;</w:t>
      </w:r>
      <w:r>
        <w:br/>
      </w:r>
      <w:r>
        <w:rPr>
          <w:rFonts w:ascii="Times New Roman"/>
          <w:b w:val="false"/>
          <w:i w:val="false"/>
          <w:color w:val="000000"/>
          <w:sz w:val="28"/>
        </w:rPr>
        <w:t>
      16) в отношении акционерных обществ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17)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11-3. Для включения исламских ценных бумаг в сектор «исламские ценные бумаги» категории «исламские сертификаты участия» официального списка специальной торговой площадки финансового центра и их нахождения в нем данные ценные бумаги, их эмитент и оригинатор соответствуют следующим требованиям:</w:t>
      </w:r>
      <w:r>
        <w:br/>
      </w:r>
      <w:r>
        <w:rPr>
          <w:rFonts w:ascii="Times New Roman"/>
          <w:b w:val="false"/>
          <w:i w:val="false"/>
          <w:color w:val="000000"/>
          <w:sz w:val="28"/>
        </w:rPr>
        <w:t>
      1) предусмотренным в подпунктах 1), 2), 3) 4), 5), 6), 7), 8), 9), 10), 11), 16) и 17) пункта 11-2 Требований;</w:t>
      </w:r>
      <w:r>
        <w:br/>
      </w:r>
      <w:r>
        <w:rPr>
          <w:rFonts w:ascii="Times New Roman"/>
          <w:b w:val="false"/>
          <w:i w:val="false"/>
          <w:color w:val="000000"/>
          <w:sz w:val="28"/>
        </w:rPr>
        <w:t>
      2) эмитент является юридическим лицом, созданным для выпуска исламских ценных бумаг с целью последующего использования привлеченных средств от выпуска для развития существующего инвестиционного проекта;</w:t>
      </w:r>
      <w:r>
        <w:br/>
      </w:r>
      <w:r>
        <w:rPr>
          <w:rFonts w:ascii="Times New Roman"/>
          <w:b w:val="false"/>
          <w:i w:val="false"/>
          <w:color w:val="000000"/>
          <w:sz w:val="28"/>
        </w:rPr>
        <w:t>
      3) инвестиционный проект имеет прозрачную схему движения денежных средств, которая предполагает наличие объекта (источника), аккумулирующего денежные средства и механизма распределения данных денежных средств, а также основных источников затрат инвестиционного проекта;</w:t>
      </w:r>
      <w:r>
        <w:br/>
      </w:r>
      <w:r>
        <w:rPr>
          <w:rFonts w:ascii="Times New Roman"/>
          <w:b w:val="false"/>
          <w:i w:val="false"/>
          <w:color w:val="000000"/>
          <w:sz w:val="28"/>
        </w:rPr>
        <w:t>
      4) рентабельность инвестиционного проекта, согласно его проектной документации является положительной величиной;</w:t>
      </w:r>
      <w:r>
        <w:br/>
      </w:r>
      <w:r>
        <w:rPr>
          <w:rFonts w:ascii="Times New Roman"/>
          <w:b w:val="false"/>
          <w:i w:val="false"/>
          <w:color w:val="000000"/>
          <w:sz w:val="28"/>
        </w:rPr>
        <w:t>
      5) оценка имущества, внесенного оригинатором в инвестиционный проект,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000000"/>
          <w:sz w:val="28"/>
        </w:rPr>
        <w:t>
      дополнить пунктом 11-4 следующего содержания:</w:t>
      </w:r>
      <w:r>
        <w:br/>
      </w:r>
      <w:r>
        <w:rPr>
          <w:rFonts w:ascii="Times New Roman"/>
          <w:b w:val="false"/>
          <w:i w:val="false"/>
          <w:color w:val="000000"/>
          <w:sz w:val="28"/>
        </w:rPr>
        <w:t>
      «11-4. Облигации организации, специализирующейся на улучшении качества кредитных портфелей банков второго уровня, созданной Национальным Банком Республики Казахстан, который владеет ста процентами голосующих акций данной организации, включаются в официальный список специальной торговой площадки финансового центра сектора «долговые ценные бумаги» категории «долговые ценные бумаги с рейтинговой оценкой (наивысшая категория)».</w:t>
      </w:r>
      <w:r>
        <w:br/>
      </w:r>
      <w:r>
        <w:rPr>
          <w:rFonts w:ascii="Times New Roman"/>
          <w:b w:val="false"/>
          <w:i w:val="false"/>
          <w:color w:val="000000"/>
          <w:sz w:val="28"/>
        </w:rPr>
        <w:t>
      Для включения облигаций организации, специализирующейся на улучшении качества кредитных портфелей банков второго уровня, созданной Национальным Банком Республики Казахстан, который владеет ста процентами голосующих акций данной организации, в официальный список специальной торговой площадки финансового центра и их нахождения в нем, данные облигации и их эмитент соответствуют требованию, установленному подпунктом 3) пункта 8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Инфраструктурные облигации включаются в официальный список специальной торговой площадки финансового центра сектора «долговые ценные бумаги» категории «долговые ценные бумаги без рейтинговой оценки» подкатегории «долговые ценные бумаги без рейтинговой оценки второй подкатегории» (следующей за наивысшей категорией).</w:t>
      </w:r>
      <w:r>
        <w:br/>
      </w:r>
      <w:r>
        <w:rPr>
          <w:rFonts w:ascii="Times New Roman"/>
          <w:b w:val="false"/>
          <w:i w:val="false"/>
          <w:color w:val="000000"/>
          <w:sz w:val="28"/>
        </w:rPr>
        <w:t>
      Для включения инфраструктурных облигаций в данную подкатегорию официального списка и их нахождения в нем, данные облигации и их эмитент соответствуют требованиям, установленным подпунктами 2), 3), 8) и 9) пункта 11 Требований.»;</w:t>
      </w:r>
      <w:r>
        <w:br/>
      </w:r>
      <w:r>
        <w:rPr>
          <w:rFonts w:ascii="Times New Roman"/>
          <w:b w:val="false"/>
          <w:i w:val="false"/>
          <w:color w:val="000000"/>
          <w:sz w:val="28"/>
        </w:rPr>
        <w:t>
</w:t>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«12-1. Требования подпункта 4) пункта 8, подпункта 3) пункта 10 и подпункта 3) пункта 11 Требований не применяются в одном из следующих случаев:</w:t>
      </w:r>
      <w:r>
        <w:br/>
      </w:r>
      <w:r>
        <w:rPr>
          <w:rFonts w:ascii="Times New Roman"/>
          <w:b w:val="false"/>
          <w:i w:val="false"/>
          <w:color w:val="000000"/>
          <w:sz w:val="28"/>
        </w:rPr>
        <w:t>
      1) эмитент-нерезидент Республики Казахстан, чьи ценные бумаги включаются (допускаются) в сектор «долговые ценные бумаги» официального списка специальной торговой площадки финансового центра,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облигации эмитента-нерезидента Республики Казахстан, включаемые (допускаемые) в сектор «долговые ценные бумаги» официального списка специальной торговой площадки финансового центра,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«13-5. Эмитент (инициатор допуска) в течение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указанных в подпунктах 2) и 3) пункта 13-1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категорию «буферная категория», предусмотренных пунктом 13-1 Требований (далее - план мероприятий).</w:t>
      </w:r>
      <w:r>
        <w:br/>
      </w:r>
      <w:r>
        <w:rPr>
          <w:rFonts w:ascii="Times New Roman"/>
          <w:b w:val="false"/>
          <w:i w:val="false"/>
          <w:color w:val="000000"/>
          <w:sz w:val="28"/>
        </w:rPr>
        <w:t>
      Фондовая биржа в день получения плана мероприятий размещает его на своем официальном интернет-ресурсе.</w:t>
      </w:r>
      <w:r>
        <w:br/>
      </w:r>
      <w:r>
        <w:rPr>
          <w:rFonts w:ascii="Times New Roman"/>
          <w:b w:val="false"/>
          <w:i w:val="false"/>
          <w:color w:val="000000"/>
          <w:sz w:val="28"/>
        </w:rPr>
        <w:t>
      План мероприятий содержит:</w:t>
      </w:r>
      <w:r>
        <w:br/>
      </w:r>
      <w:r>
        <w:rPr>
          <w:rFonts w:ascii="Times New Roman"/>
          <w:b w:val="false"/>
          <w:i w:val="false"/>
          <w:color w:val="000000"/>
          <w:sz w:val="28"/>
        </w:rPr>
        <w:t>
      1) краткую характеристику деятельности эмитента;</w:t>
      </w:r>
      <w:r>
        <w:br/>
      </w:r>
      <w:r>
        <w:rPr>
          <w:rFonts w:ascii="Times New Roman"/>
          <w:b w:val="false"/>
          <w:i w:val="false"/>
          <w:color w:val="000000"/>
          <w:sz w:val="28"/>
        </w:rPr>
        <w:t>
      2) основные причины возникновения оснований для перевода ценных бумаг эмитента в категорию «буферная категория»;</w:t>
      </w:r>
      <w:r>
        <w:br/>
      </w:r>
      <w:r>
        <w:rPr>
          <w:rFonts w:ascii="Times New Roman"/>
          <w:b w:val="false"/>
          <w:i w:val="false"/>
          <w:color w:val="000000"/>
          <w:sz w:val="28"/>
        </w:rPr>
        <w:t>
      3) основные мероприятия, предполагаемые к выполнению эмитентом, направленные на оздоровление финансового положения;</w:t>
      </w:r>
      <w:r>
        <w:br/>
      </w:r>
      <w:r>
        <w:rPr>
          <w:rFonts w:ascii="Times New Roman"/>
          <w:b w:val="false"/>
          <w:i w:val="false"/>
          <w:color w:val="000000"/>
          <w:sz w:val="28"/>
        </w:rPr>
        <w:t>
      4) сроки выполнения каждого из мероприятий, предусмотренных планом мероприятий;</w:t>
      </w:r>
      <w:r>
        <w:br/>
      </w:r>
      <w:r>
        <w:rPr>
          <w:rFonts w:ascii="Times New Roman"/>
          <w:b w:val="false"/>
          <w:i w:val="false"/>
          <w:color w:val="000000"/>
          <w:sz w:val="28"/>
        </w:rPr>
        <w:t>
      5) прогноз основных финансовых показателей эмитента;</w:t>
      </w:r>
      <w:r>
        <w:br/>
      </w:r>
      <w:r>
        <w:rPr>
          <w:rFonts w:ascii="Times New Roman"/>
          <w:b w:val="false"/>
          <w:i w:val="false"/>
          <w:color w:val="000000"/>
          <w:sz w:val="28"/>
        </w:rPr>
        <w:t>
      6) перечень лиц, ответственных за выполнение мероприятий, предусмотренных планом мероприятий.</w:t>
      </w:r>
      <w:r>
        <w:br/>
      </w: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r>
        <w:br/>
      </w:r>
      <w:r>
        <w:rPr>
          <w:rFonts w:ascii="Times New Roman"/>
          <w:b w:val="false"/>
          <w:i w:val="false"/>
          <w:color w:val="000000"/>
          <w:sz w:val="28"/>
        </w:rPr>
        <w:t>
      Требования, установленные в настоящем пункте, не распространяются на банки второго уровня, находящиеся в процессе реструктуризации и более пятидесяти процентов размещенных акций которых прямо или косвенно принадлежат государству и (или) национальному управляющему холдингу.</w:t>
      </w:r>
      <w:r>
        <w:br/>
      </w:r>
      <w:r>
        <w:rPr>
          <w:rFonts w:ascii="Times New Roman"/>
          <w:b w:val="false"/>
          <w:i w:val="false"/>
          <w:color w:val="000000"/>
          <w:sz w:val="28"/>
        </w:rPr>
        <w:t>
      Перевод банка второго уровня, находящегося в процессе реструктуризации и более пятидесяти процентов размещенных акций которого прямо или косвенно принадлежат государству и (или) национальному управляющему холдингу, и его ценных бумаг в категорию «буферная категория» производится на основании заявления банка второго уровня, подписанного руководителем исполнительного органа (лицом, единолично осуществляющим функции исполнительного органа) либо лицом, который исполняет обязанности руководителя исполнительного органа (лица, единолично осуществляющего функции исполнительного органа) указанного банка второго уровня, при одобрении данного перевода советом директоров фондовой биржи.»;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Для включения акций и паев инвестиционного фонда в официальный список специальной торговой площадки финансового центра и их нахождения в нем, данные ценные бумаги, а также управляющая компания инвестиционного фонда или акционерный инвестиционный фонд, если он обладает лицензией на управление инвестиционным портфелем, либо соответствующим документом, предусмотренным законодательством страны-регистрации инвестиционного фонда в качестве юридического лица (далее - управляющая компания инвестиционного фонда или акционерный инвестиционный фонд), соответствуют следующим требованиям:</w:t>
      </w:r>
      <w:r>
        <w:br/>
      </w:r>
      <w:r>
        <w:rPr>
          <w:rFonts w:ascii="Times New Roman"/>
          <w:b w:val="false"/>
          <w:i w:val="false"/>
          <w:color w:val="000000"/>
          <w:sz w:val="28"/>
        </w:rPr>
        <w:t>
      1) в соответствии с законодательством страны-регистрации выпуска ценных бумаг инвестиционного фонда выпущенные им ценные бумаги разрешены к размещению и обращению в торговой системе фондовой биржи;</w:t>
      </w:r>
      <w:r>
        <w:br/>
      </w:r>
      <w:r>
        <w:rPr>
          <w:rFonts w:ascii="Times New Roman"/>
          <w:b w:val="false"/>
          <w:i w:val="false"/>
          <w:color w:val="000000"/>
          <w:sz w:val="28"/>
        </w:rPr>
        <w:t>
      2) управляющая компания инвестиционного фонда или акционерный инвестиционный фонд составляет финансовую отчетность в соответствии с МСФО или СФО США;</w:t>
      </w:r>
      <w:r>
        <w:br/>
      </w:r>
      <w:r>
        <w:rPr>
          <w:rFonts w:ascii="Times New Roman"/>
          <w:b w:val="false"/>
          <w:i w:val="false"/>
          <w:color w:val="000000"/>
          <w:sz w:val="28"/>
        </w:rPr>
        <w:t>
      3) на дату подачи заявления о включении ценных бумаг в данный сектор официального списка прошло не менее одного года со дня получения управляющей компанией инвестиционного фонда либо акционерным инвестиционным фондом лицензии на управление инвестиционным портфелем либо соответствующего документа, предусмотренного законодательством страны-регистрации инвестиционного фонда в качестве юридического лица;</w:t>
      </w:r>
      <w:r>
        <w:br/>
      </w:r>
      <w:r>
        <w:rPr>
          <w:rFonts w:ascii="Times New Roman"/>
          <w:b w:val="false"/>
          <w:i w:val="false"/>
          <w:color w:val="000000"/>
          <w:sz w:val="28"/>
        </w:rPr>
        <w:t>
      4) инициатор допуска предоставляет финансовую отчетность управляющей компании инвестиционного фонда или акционерного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w:t>
      </w:r>
      <w:r>
        <w:br/>
      </w: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ценных бумаг инвестиционного фонда в данный сектор принимается фондовой биржей без предоставления финансовой отчетности управляющей компании инвестиционного фонда или акционерного инвестиционного фонда за последний завершенный финансовый год, подтвержденной аудиторским отчетом, в случае наличия у них:</w:t>
      </w:r>
      <w:r>
        <w:br/>
      </w:r>
      <w:r>
        <w:rPr>
          <w:rFonts w:ascii="Times New Roman"/>
          <w:b w:val="false"/>
          <w:i w:val="false"/>
          <w:color w:val="000000"/>
          <w:sz w:val="28"/>
        </w:rPr>
        <w:t>
      финансовой отчетности, подтвержденной аудиторским отчетом, за год, предшествующей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или акционерного инвестиционного фонда), с даты составления которой прошло не более шести месяцев до даты подачи инициатором допуска указанного заявления, либо промежуточной финансовой отчетности данной управляющей компании инвестиционного фонда или данного акционерного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5) собственный капитал управляющей компании инвестиционного фонда или акционерного инвестиционного фонда не меньше уставного капитала и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четыремстам тысячекратному размеру МРП;</w:t>
      </w:r>
      <w:r>
        <w:br/>
      </w:r>
      <w:r>
        <w:rPr>
          <w:rFonts w:ascii="Times New Roman"/>
          <w:b w:val="false"/>
          <w:i w:val="false"/>
          <w:color w:val="000000"/>
          <w:sz w:val="28"/>
        </w:rPr>
        <w:t>
      6) аудит финансовой отчетности управляющей компании инвестиционного фонда или акционерного инвестиционного фонда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7) в течение всего срока существования инвестиционного фонда у его управляющей компании или акционерного инвестиционного фонда отсутствуют случаи неисполнения или несвоевременного исполнения обязательств перед держателями его ценных бумаг;</w:t>
      </w:r>
      <w:r>
        <w:br/>
      </w:r>
      <w:r>
        <w:rPr>
          <w:rFonts w:ascii="Times New Roman"/>
          <w:b w:val="false"/>
          <w:i w:val="false"/>
          <w:color w:val="000000"/>
          <w:sz w:val="28"/>
        </w:rPr>
        <w:t>
      8) до рассмотрения вопроса о включении ценных бумаг в данный сектор официального списка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9) стоимость чистых активов инвестиционного фонда на последнюю отчетную дату должна составлять сумму, эквивалентную не менее двумстам пятнадцати тысячекратному размеру МРП, согласно финансовой отчетности управляющей компании инвестиционного фонда или акционерного инвестиционного фонда, подтвержденной аудиторским отчетом либо согласно аудиторскому отчету специального назначения по паевому инвестиционному фонду.</w:t>
      </w:r>
      <w:r>
        <w:br/>
      </w:r>
      <w:r>
        <w:rPr>
          <w:rFonts w:ascii="Times New Roman"/>
          <w:b w:val="false"/>
          <w:i w:val="false"/>
          <w:color w:val="000000"/>
          <w:sz w:val="28"/>
        </w:rPr>
        <w:t>
      В случае отсутствия на дату включения в официальный список размещенных ценных бумаг у данного инвестиционного фонда требования данного подпункта по стоимости чистых активов применяются через три месяца с даты открытия торгов данными ценными бумагами инвестиционного фонда;</w:t>
      </w:r>
      <w:r>
        <w:br/>
      </w:r>
      <w:r>
        <w:rPr>
          <w:rFonts w:ascii="Times New Roman"/>
          <w:b w:val="false"/>
          <w:i w:val="false"/>
          <w:color w:val="000000"/>
          <w:sz w:val="28"/>
        </w:rPr>
        <w:t>
      10) число держателей ценных бумаг инвестиционного фонда должно составлять не менее пятидесяти по истечении трех месяцев с даты открытия торгов данными ценными бумагами;</w:t>
      </w:r>
      <w:r>
        <w:br/>
      </w:r>
      <w:r>
        <w:rPr>
          <w:rFonts w:ascii="Times New Roman"/>
          <w:b w:val="false"/>
          <w:i w:val="false"/>
          <w:color w:val="000000"/>
          <w:sz w:val="28"/>
        </w:rPr>
        <w:t>
      11) управляющая компания или акционерный инвестиционный фонд осуществляет раскрытие инвестиционной декларации инвестиционного фонда в соответствии с требованиями, установленными внутренними документами фондовой биржи;</w:t>
      </w:r>
      <w:r>
        <w:br/>
      </w:r>
      <w:r>
        <w:rPr>
          <w:rFonts w:ascii="Times New Roman"/>
          <w:b w:val="false"/>
          <w:i w:val="false"/>
          <w:color w:val="000000"/>
          <w:sz w:val="28"/>
        </w:rPr>
        <w:t>
      12) в учредительных документах управляющей компании или акционерного инвестиционного фонда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13) государственная регистрация акционерного инвестиционного фонда осуществлена не менее чем за год до дня подачи заявления о включении его ценных бумаг в официальный список;</w:t>
      </w:r>
      <w:r>
        <w:br/>
      </w:r>
      <w:r>
        <w:rPr>
          <w:rFonts w:ascii="Times New Roman"/>
          <w:b w:val="false"/>
          <w:i w:val="false"/>
          <w:color w:val="000000"/>
          <w:sz w:val="28"/>
        </w:rPr>
        <w:t>
      14) оценка активов акционерного инвестиционного фонда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Действие настоящего подпункта распространяется на акционерный инвестиционный фонд, созданный в соответствии с законодательством Республики Казахстан об инвестиционных фондах;</w:t>
      </w:r>
      <w:r>
        <w:br/>
      </w:r>
      <w:r>
        <w:rPr>
          <w:rFonts w:ascii="Times New Roman"/>
          <w:b w:val="false"/>
          <w:i w:val="false"/>
          <w:color w:val="000000"/>
          <w:sz w:val="28"/>
        </w:rPr>
        <w:t>
      15) наличие чистой прибыли у акционерного инвестиционного фонда за каждый год существования,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16) наличие кодекса корпоративного управления, утвержденного общим собранием акционеров акционерного инвестиционного фонда.»;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«14-2. Требования, предусмотренные подпунктом 13) пункта 14 и подпунктами 3) и 7) пункта 14-1 Требований, не распространяются на фонд недвижимости, обладающий рейтинговой оценкой одного из рейтинговых агентств, входящих в перечень рейтинговых агентств, рейтинговые оценки которых признаются уполномоченным органом.</w:t>
      </w:r>
      <w:r>
        <w:br/>
      </w:r>
      <w:r>
        <w:rPr>
          <w:rFonts w:ascii="Times New Roman"/>
          <w:b w:val="false"/>
          <w:i w:val="false"/>
          <w:color w:val="000000"/>
          <w:sz w:val="28"/>
        </w:rPr>
        <w:t>
      15. Для включения ценных бумаг индексного фонда в сектор «ценные бумаги инвестиционного фонда» официального списка специальной торговой площадки финансового центра и их нахождения в нем, индексный фонд и его ценные бумаги соответствуют следующим требованиям:</w:t>
      </w:r>
      <w:r>
        <w:br/>
      </w:r>
      <w:r>
        <w:rPr>
          <w:rFonts w:ascii="Times New Roman"/>
          <w:b w:val="false"/>
          <w:i w:val="false"/>
          <w:color w:val="000000"/>
          <w:sz w:val="28"/>
        </w:rPr>
        <w:t>
      1) предусмотренным подпунктами 2), 3), 4), 5), 6), 7), 8), 9), 10) и 11) пункта 14 Требований;</w:t>
      </w:r>
      <w:r>
        <w:br/>
      </w:r>
      <w:r>
        <w:rPr>
          <w:rFonts w:ascii="Times New Roman"/>
          <w:b w:val="false"/>
          <w:i w:val="false"/>
          <w:color w:val="000000"/>
          <w:sz w:val="28"/>
        </w:rPr>
        <w:t>
      2) ценные бумаги, входящие в представительский список индекса, включены в официальный список одной из фондовых бирж, входящих в перечень фондовых бирж, признаваемых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пунктом 15-1 следующего содержания:</w:t>
      </w:r>
      <w:r>
        <w:br/>
      </w:r>
      <w:r>
        <w:rPr>
          <w:rFonts w:ascii="Times New Roman"/>
          <w:b w:val="false"/>
          <w:i w:val="false"/>
          <w:color w:val="000000"/>
          <w:sz w:val="28"/>
        </w:rPr>
        <w:t>
      «15-1. Требование подпункта 6) пункта 14 Требований не применяется в одном из следующих случаев:</w:t>
      </w:r>
      <w:r>
        <w:br/>
      </w:r>
      <w:r>
        <w:rPr>
          <w:rFonts w:ascii="Times New Roman"/>
          <w:b w:val="false"/>
          <w:i w:val="false"/>
          <w:color w:val="000000"/>
          <w:sz w:val="28"/>
        </w:rPr>
        <w:t>
      1) управляющая компания инвестиционного фонда – нерезидент Республики Казахстан или акционерный инвестиционный фонд – нерезидент Республики Казахстан, чьи ценные бумаги включаются (допускаются) в официальный список специальной торговой площадки финансового центра,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ценные бумаги инвестиционного фонда, созданного и (или) находящегося в управлении управляющей компании – нерезидента Республики Казахстан, или акционерного инвестиционного фонда – нерезидента Республики Казахстан, включаемые (допускаемые) в официальный список специальной торговой площадки финансового центра,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К обращению в секторе «депозитарные расписки» официального списка специальной торговой площадки финансового центра допускаются депозитарные расписки, базовым активом которых являются акции, выпущенные в соответствии с Законом о рынке и законодательством других государств.</w:t>
      </w:r>
      <w:r>
        <w:br/>
      </w:r>
      <w:r>
        <w:rPr>
          <w:rFonts w:ascii="Times New Roman"/>
          <w:b w:val="false"/>
          <w:i w:val="false"/>
          <w:color w:val="000000"/>
          <w:sz w:val="28"/>
        </w:rPr>
        <w:t>
      Требования к включению в данный сектор официального списка депозитарных расписок, должны соответствовать требованиям, установленным пунктом 5 настоящих Требований, и применяются по отношению к акциям, являющимися базовым активом, и их эмитенту.</w:t>
      </w:r>
      <w:r>
        <w:br/>
      </w:r>
      <w:r>
        <w:rPr>
          <w:rFonts w:ascii="Times New Roman"/>
          <w:b w:val="false"/>
          <w:i w:val="false"/>
          <w:color w:val="000000"/>
          <w:sz w:val="28"/>
        </w:rPr>
        <w:t>
      17. К обращению в секторе «ценные бумаги международных финансовых организаций» официального списка специальной торговой площадки финансового центра допускаются эмиссионные ценные бумаги международных финансовых организаций, соответствующие следующим требованиям:</w:t>
      </w:r>
      <w:r>
        <w:br/>
      </w:r>
      <w:r>
        <w:rPr>
          <w:rFonts w:ascii="Times New Roman"/>
          <w:b w:val="false"/>
          <w:i w:val="false"/>
          <w:color w:val="000000"/>
          <w:sz w:val="28"/>
        </w:rPr>
        <w:t>
      1) учет которых осуществляется в системе учета центрального депозитария;</w:t>
      </w:r>
      <w:r>
        <w:br/>
      </w:r>
      <w:r>
        <w:rPr>
          <w:rFonts w:ascii="Times New Roman"/>
          <w:b w:val="false"/>
          <w:i w:val="false"/>
          <w:color w:val="000000"/>
          <w:sz w:val="28"/>
        </w:rPr>
        <w:t>
      2) до рассмотрения вопроса о включении ценных бумаг в данный сектор официального списка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фондовой биржей по согласованию с уполномоченным органом.</w:t>
      </w:r>
      <w:r>
        <w:br/>
      </w:r>
      <w:r>
        <w:rPr>
          <w:rFonts w:ascii="Times New Roman"/>
          <w:b w:val="false"/>
          <w:i w:val="false"/>
          <w:color w:val="000000"/>
          <w:sz w:val="28"/>
        </w:rPr>
        <w:t>
      18. К обращению в секторе «государственные ценные бумаги» официального списка специальной торговой площадки финансового центра допускаются государственные ценные бумаги, выпущенные в соответствии с Законом о рынке и законодательством других государств:</w:t>
      </w:r>
      <w:r>
        <w:br/>
      </w:r>
      <w:r>
        <w:rPr>
          <w:rFonts w:ascii="Times New Roman"/>
          <w:b w:val="false"/>
          <w:i w:val="false"/>
          <w:color w:val="000000"/>
          <w:sz w:val="28"/>
        </w:rPr>
        <w:t>
      1) учет которых осуществляется в системе учета центрального депозитария;</w:t>
      </w:r>
      <w:r>
        <w:br/>
      </w:r>
      <w:r>
        <w:rPr>
          <w:rFonts w:ascii="Times New Roman"/>
          <w:b w:val="false"/>
          <w:i w:val="false"/>
          <w:color w:val="000000"/>
          <w:sz w:val="28"/>
        </w:rPr>
        <w:t>
      2) до рассмотрения вопроса о включении ценных бумаг в данный сектор официального списка кто-либо из членов фондовой биржи должен подать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 Данное требование не применяется для государственных ценных бумаг Республики Казахстан, выпущенных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К обращению на специальной торговой площадке финансового центра допускаются государственные ценные бумаги иностранных государств, которые выпущены государствами, имеющими суверенные долгосрочные кредитные рейтинговые оценки в иностранной валюте не ниже «В-» (по классификации рейтинговых агентств Standard &amp; Poor's и Fitch) или «В3» (по классификации рейтингового агентства Moody's).»;</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Для включения производных ценных бумаг в сектор «производные ценные бумаги» официального списка специальной торговой площадки финансового центра и их нахождения в нем, данные ценные бумаги и их эмитент соответствуют требованиям установленным правилами фондовой биржи, которые подлежат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Требования для включения в официальный список специальной торговой площадки финансового центра ценных бумаг эмитентов по упрощенной процедуре:</w:t>
      </w:r>
      <w:r>
        <w:br/>
      </w:r>
      <w:r>
        <w:rPr>
          <w:rFonts w:ascii="Times New Roman"/>
          <w:b w:val="false"/>
          <w:i w:val="false"/>
          <w:color w:val="000000"/>
          <w:sz w:val="28"/>
        </w:rPr>
        <w:t>
      1) ценные бумаги включены в официальный список одной из фондовых бирж, входящих в перечень фондовых бирж, признаваемых уполномоченным органом;</w:t>
      </w:r>
      <w:r>
        <w:br/>
      </w:r>
      <w:r>
        <w:rPr>
          <w:rFonts w:ascii="Times New Roman"/>
          <w:b w:val="false"/>
          <w:i w:val="false"/>
          <w:color w:val="000000"/>
          <w:sz w:val="28"/>
        </w:rPr>
        <w:t>
      2) раскрытие эмитентами информации осуществляется на официальных сайтах соответствующих фондовых бирж и в соответствии с договором о раскрытии информации, заключенным между фондовой биржей и инициатором допуска или эмитентом;</w:t>
      </w:r>
      <w:r>
        <w:br/>
      </w:r>
      <w:r>
        <w:rPr>
          <w:rFonts w:ascii="Times New Roman"/>
          <w:b w:val="false"/>
          <w:i w:val="false"/>
          <w:color w:val="000000"/>
          <w:sz w:val="28"/>
        </w:rPr>
        <w:t>
      3) до рассмотрения вопроса о включении ценных бумаг в официальный список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4)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Абзац пятьдесят первый пункта 1 настоящего постановления действует до 1 января 2013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