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355d" w14:textId="b7a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"Государственная  регистрация морских судов в бербоут-чартерном реестре", 
"Государственная регистрация прав собственности на строящееся 
судно в реестре строящихся судов" и "Выдача разрешения на осуществление каботажа судами, плавающими под  флагом иностранного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2012 года № 603. Зарегистрирован в Министерстве юстиции Республики Казахстан от 15 октября 2012 года № 8004. Утратил силу приказом и.о. Министра транспорта и коммуникаций Республики Казахстан от 3 апреля 2014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03.04.2014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«Государственная регистрация морских судов в бербоут-чартерном реестре»,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«Государственная регистрация прав собственности на строящееся судно в реестре строящихся судов»,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«Выдача разрешения на осуществление каботажа судами, плавающими под флагом иностранного государства»,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(Жансугуров Б.А.)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приказа возложить на вице-министра транспорта и коммуникаций Республики Казахстан Абссатарова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 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№ 603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«Государственная регистрация морских судов в бербоут-чартерном реестре»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и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«Государственная регистрация морских судов в бербоут-чартерном реестре» (далее - Регламент) используются следующие термины и аббревиатура: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морских судов в бербоут-чартерном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Морская администрация порта – территориальное подразделение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казахстанский фрахтователь, иностранное юридическое лицо, осуществляющее деятельность в Каспийском море через филиалы,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в соответствии с Соглашением о разделе продукции по Северному Каспию от 18 ноября 1997 года (подрядные компании, оператор, агенты, субподрядчики), обращение которого на оказание государственной услуги поступило в Министерство транспорта и коммуникаций Республики Казахстан и Морскую администрацию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решение – документ, выданный Министерством транспорта и коммуникаций Республики Казахстан о временном предоставлении права плавания под государственным флагом Республики Казахстан иностранному морскому судну.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 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морских судов в бербоут-чартерном реестре», утвержденного постановлением Правительства Республики Казахстан от 31 июля 2012 года № 1008 «Об утверждении стандартов государственных услуг, оказываемых Министерством транспорта и коммуникаций Республики Казахстан в области морского транспорта»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Морской администрацией порта (далее – МАП).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оказание государственной услуги взимается регистрационный сбор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«Об утверждении Правил государственной регистрации судов и прав на них»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Министерства транспорта и коммуникаций Республики Казахстан (далее – Министерство) либо выдача мотивированного ответа об отказе в оказании государственной услуги в виде документа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и иные субъекты,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МАП.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для получения решения представляются в канцелярию Министерства по адресу, указанному в пункте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в здании МАП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 с 8.30 до 17.30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по вопросам оказания государственной услуги размещена на интернет-ресурсе Министерства по адресу www.mtk.gov.kz, а также в официальных источниках информации и на стендах, расположенных в помещениях МАП.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выдачи решения Министерством можно получить, обратившись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Саll-центр по номеру телефона 8 (7172) 24-24-19 или по электронному адресу r_davt@mtc.gov.kz.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оказания государственной услуги ответственным исполнителем МАП можно получить, обратившись по адресу, указанному в пункте 1 Стандарта, в Саll-центр по номеру телефона 8 (7292) 44-51-07 или по электронному адресу grebenkova_u@aktauport.kz.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Министерства об отказе о временном предоставлении морскому судну права плавания под Государственным флагом Республики Казахстан, а также в оказании МАП государственной услуги принимается в случаях, указанных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или по доверенности уполномоченное им лицо представляет в канцелярию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обращение в произвольной форме для получения решения о временном предоставлении морскому судну права плавания под Государственным флагом Республики Казахстан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Министерства проводит регистрацию и передает на рассмотрение обращение потребителя с приложенными документами руководителю Министерства либо его заместителям;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Министерства ознакамливается с обращением и приложенными документами и определяет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ответственного структурного подразделения Министерства осуществляет рассмотрение обращения и приложенных документов и подготавливает положительное решение либо мотивированный ответ об отказе о временном предоставлении права плавания под государственным флагом Республики Казахстан иностранному морскому судну и направляет оригинал заявителю и копию в МАП через канцелярию посредством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положительного решения Министерства потребитель или по доверенности уполномоченное им лицо подает в канцелярию МАП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заявление в произвольной форме на оказание государственной услуги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МАП проводит регистрацию и передает на рассмотрение заявление потребителя с приложенными документами руководителю МАП либо его заместителям;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МАП ознакамливается с документами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проводит проверку на наличие оснований для отказа в оказании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вносит запись в бербоут-чартерный реестр при отсутствии оснований для отказа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направляет заявителю через канцелярию документы, подтверждающие государственную регистрацию либо письменный мотивированный ответ об отказе в оказании государственной услуги посредством почтовой связи. Отказ заявителю направляется не позднее семи рабочих дней с момента предоставления документов на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выдачи решения Министерства составляет один работник. Минимальное количество лиц, осуществляющих прием документов для оказания государственной услуги в МАП составляет один работник.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в Министерстве и МАП осуществляется через канцелярии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 Министерство обращения и приложенных документов на копии обращения проставляется отметка о получении документов с указанием даты выдачи решения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 МАП заявления и приложенных документов на копии заявления проставляется отметка о получении документов с указанием даты выдачи свидетельства либо письменного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принятия решения Министерства получатель или по доверенности его уполномоченный представитель предоставляет в Министерство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государственной регистрации морского судна в бербоут-чартерном реестре получателем или по доверенности его уполномоченным представителем в МАП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канцелярии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Министерства,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ответственного структурного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канцелярии МАП;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МАП,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морских судов в бербоут-чартерном реестре»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bookmarkEnd w:id="10"/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511"/>
        <w:gridCol w:w="2907"/>
        <w:gridCol w:w="3304"/>
        <w:gridCol w:w="3701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уполномоченного органа/ МАП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его заместители/ МАП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органа/ МАП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и их описание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их регистрация и направление руководству для наложения резолюции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 и направление ответственному исполнителю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разрешения либо мотивированного ответа об отказе с выдачей потребителю, осуществляемой посредством почтовой связи.  Направление копии подписанного разрешения в МАП посредством почтовой связи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решения или мотивированного ответа об отказе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положительного решения или мотивированного ответа об отказе с направлением на подписание руководству. Подготовка копии подписанного разрешения для направления в МАП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и их описание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регистрацией либо отказ в приеме документов с выдачей по требованию заявителя письменного мотивированного ответа об отказе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документами, определение ответственного исполнителя для исполнения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 либо выдача отказа в приеме документов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записей в бербоут-чартерный реестр при отсутствии противоречий и оснований для отказа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заявителю свидетельства либо письменного мотивированного ответа об отказе о предоставлении государственной услуги посредством почтовой связи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свидетельства либо мотивированного ответа об отказе в предоставление государственной услуги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либо мотивированного ответа об отказе в предоставление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Направленное заявителю свидетельство либо письменный мотивированный ответ об отказе о предоставлении государственной услуги посредством почтовой связи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свидетельство либо мотивированный ответ об отказе в предоставление государственной услуги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свидетельства либо мотивированного ответа об отказе в предоставление государственной услуги на подписание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 –</w:t>
      </w:r>
      <w:r>
        <w:br/>
      </w:r>
      <w:r>
        <w:rPr>
          <w:rFonts w:ascii="Times New Roman"/>
          <w:b/>
          <w:i w:val="false"/>
          <w:color w:val="000000"/>
        </w:rPr>
        <w:t>
случай выдачи свидетельства о временном предоставлении права</w:t>
      </w:r>
      <w:r>
        <w:br/>
      </w:r>
      <w:r>
        <w:rPr>
          <w:rFonts w:ascii="Times New Roman"/>
          <w:b/>
          <w:i w:val="false"/>
          <w:color w:val="000000"/>
        </w:rPr>
        <w:t>
плавания под Государственным флагом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иностранному морскому судну, зафрахтованному на условиях</w:t>
      </w:r>
      <w:r>
        <w:br/>
      </w:r>
      <w:r>
        <w:rPr>
          <w:rFonts w:ascii="Times New Roman"/>
          <w:b/>
          <w:i w:val="false"/>
          <w:color w:val="000000"/>
        </w:rPr>
        <w:t>
бербоут-чартера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5"/>
        <w:gridCol w:w="3862"/>
        <w:gridCol w:w="3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МАП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МАП либо его заместители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МАП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либо отказ в приеме документов с выдачей по требованию заявителя письменного мотивированного ответа об отказе (1 час/ 3 календарных дня)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 для исполнения(3 часа)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 и при отсутствии противоречий и оснований для отказа внесение записей в бербоут-чартерный реестр (5 календарных дней) 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свидетельства заявителю посредством почтовой связи (1 час)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(3 часа)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и направление на подписание руководству (1 календарный день)</w:t>
            </w:r>
          </w:p>
        </w:tc>
      </w:tr>
    </w:tbl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3.Альтернативный процесс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– случай отказа в выдаче свидетельства о временном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права плавания под Государственным флагом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иностранному морскому судну,</w:t>
      </w:r>
      <w:r>
        <w:br/>
      </w:r>
      <w:r>
        <w:rPr>
          <w:rFonts w:ascii="Times New Roman"/>
          <w:b/>
          <w:i w:val="false"/>
          <w:color w:val="000000"/>
        </w:rPr>
        <w:t>
зафрахтованному на условиях бербоут-чартера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0"/>
        <w:gridCol w:w="3353"/>
        <w:gridCol w:w="4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МАП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МАП либо его заместители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МАП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либо отказ в приеме документов с выдачей по требованию заявителя письменного мотивированного ответа об отказе(1 час/ 3 календарных дня)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 для исполнения (3 часа)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 и при наличии противоречий и оснований для отказа подготовка письменного мотивированного ответа об отказе (6 календарных дней) 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заявителю мотивированного ответа об отказе в оказании государственной услуги посредством почтовой связи (1 час)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оказании государственной услуги (3 часа)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письменного мотивированного ответа об отказе в оказании государственной услуги на подписание руководству (1 час)</w:t>
            </w:r>
          </w:p>
        </w:tc>
      </w:tr>
    </w:tbl>
    <w:bookmarkStart w:name="z1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морских судов в бербоут-чартерном реестре»</w:t>
      </w:r>
    </w:p>
    <w:bookmarkEnd w:id="14"/>
    <w:bookmarkStart w:name="z1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и структурно-функциональных единиц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9723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№ 603 </w:t>
      </w:r>
    </w:p>
    <w:bookmarkEnd w:id="16"/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прав собственности на строящееся судно в реестре строящихся судов»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и общие положения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«Государственная регистрация прав собственности на строящееся судно в реестре строящихся судов» (далее - Регламент) используются следующие термины и аббревиатура: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свидетельство о государственной регистрации прав собственности на судно (строящееся судно) в реестре строящихся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собственности на строящееся судно в реестре строящихся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Морская администрация порта – территориальное подразделение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 юридическое лицо, обращение которого на оказание государственной услуги поступило в Морскую администрацию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собственности на строящееся судно в реестре строящихся судов», утвержденного постановлением Правительства Республики Казахстан от 31 июля 2012 года № 1008 «Об утверждении стандартов государственных услуг, оказываемых Министерством транспорта и коммуникаций Республики Казахстан в области морского транспорта»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Морской администрацией порта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оказание государственной услуги взимается регистрационный сбор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17 января 2002 года «О торговом мореплавании»,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«Об утверждении Правил государственной регистрации судов и прав на них»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выдача мотивированного ответа об отказе в оказании государственной услуги в виде документа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другие государственные органы и иные субъекты участия не принимают.</w:t>
      </w:r>
    </w:p>
    <w:bookmarkEnd w:id="19"/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государственной услуги осуществляется в здании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ежедневно с 8.30 до 17.30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по вопросам оказания государственной услуги размещена на интернет-ресурсе Министерства транспорта и коммуникаций Республики Казахстан по адресу www.mtk.gov.kz, а также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оказания государственной услуги ответственным исполнителем уполномоченного органа можно получить, обратившись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Саll-центр по номеру телефона 8 (7292) 44-51-07 или по электронному адресу grebenkova_u@aktauport.kz.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регулируются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оказании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или по доверенности уполномоченное им лицо представляет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заявление в произвольной форме с приложением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несоответствии представляемых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заявителю отказывается в приеме документов. По требованию заявителя в течение трех рабочих дней ему выдается мотивированный письменный отказ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проводит регистрацию и передает на рассмотрение заявление потребителя с приложенными документами руководителю уполномоченного органа либо его заместителям;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проводит проверку на наличие оснований для отказа в оказании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вносит запись в реестр строящихся судов при отсутствии оснований для отказа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заявителю через канцелярию свидетельство либо письменный мотивированный ответ об отказе в оказании государственной услуги посредством почтовой связи. Отказ заявителю направляется не позднее семи рабочих дней с момента предоставления документов на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уполномоченном органе, составляет один работник.</w:t>
      </w:r>
    </w:p>
    <w:bookmarkEnd w:id="21"/>
    <w:bookmarkStart w:name="z1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заявлений и приложенных документов осуществляется канцелярией уполномоченного органа по адресу, указанному в пункте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заявления и приложенных документов на копии заявления проставляется отметка о получении документов с указанием даты выдачи свидетельства либо письменного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документам, представляемым для получения государственной услуги, указанны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канцелярии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органа, либо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прав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строящееся судно в реестре строящихся судов»</w:t>
      </w:r>
    </w:p>
    <w:bookmarkEnd w:id="24"/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административных действий (процедур) каждой 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bookmarkEnd w:id="25"/>
    <w:bookmarkStart w:name="z1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511"/>
        <w:gridCol w:w="3040"/>
        <w:gridCol w:w="2907"/>
        <w:gridCol w:w="383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канцелярии МАП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МАП либо его заместители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МАП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регистрацией либо отказ в приеме документов с выдачей по требованию заявителя письменного мотивированного ответа об отказе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для исполнения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 либо выдача отказа в приеме документов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записей в реестр строящихся судов при отсутствии противоречий и оснований для отказа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заявителю свидетельства либо письменного мотивированного ответа об отказе о предоставлении государственной услуги посредством почтовой связи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либо мотивированного ответа об отказе в предоставление государственной услуги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либо мотивированного ответа об отказе в предоставление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Направленное заявителю свидетельство либо письменный мотивированный ответ об отказе о предоставлении государственной услуги посредством почтовой связи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свидетельство либо мотивированный ответ об отказе в предоставление государственной услуги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свидетельства либо мотивированного ответа об отказе в предоставление государственной услуги на подписание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час/ 3 календарных дня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 –</w:t>
      </w:r>
      <w:r>
        <w:br/>
      </w:r>
      <w:r>
        <w:rPr>
          <w:rFonts w:ascii="Times New Roman"/>
          <w:b/>
          <w:i w:val="false"/>
          <w:color w:val="000000"/>
        </w:rPr>
        <w:t>
случай выдачи свидетельства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прав на судно (строящееся судно)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5"/>
        <w:gridCol w:w="3862"/>
        <w:gridCol w:w="3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канцелярии МАП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МАП либо его  заместители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МАП 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(1 час)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  ответственному исполнителю для исполнения (3 часа)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 и при отсутствии противоречий и оснований для отказа внесение записей в реестр строящихся судов(5 календарных дней)</w:t>
            </w:r>
          </w:p>
        </w:tc>
      </w:tr>
      <w:tr>
        <w:trPr>
          <w:trHeight w:val="30" w:hRule="atLeast"/>
        </w:trPr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свидетельства заявителю посредством почтовой связи (1 час)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(3 часа)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и направление на подписание руководству (1 календарный день)</w:t>
            </w:r>
          </w:p>
        </w:tc>
      </w:tr>
    </w:tbl>
    <w:bookmarkStart w:name="z1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– случай отказа в выдаче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прав на судно (строящееся судно)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0"/>
        <w:gridCol w:w="3353"/>
        <w:gridCol w:w="4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процесс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канцелярии МАП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МАП либо его заместители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МАП 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либо отказ в приеме документов с выдачей по требованию заявителя письменного мотивированного ответа об отказе(1 час/ 3 календарных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 для исполнения (3 часа)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установление отсутствия противоречий между заявляемыми правами и уже зарегистрированными правами на судно, а также соответствия представленных документов предъявляемым требованиям и при наличии противоречий и оснований для отказа подготовка письменного мотивированного ответа об отказе (6 календарных дней)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 заявителю мотивированного ответа об отказе в оказании государственной услуги посредством почтовой связи (1 час)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оказании государственной услуги (3 часа)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письменного мотивированного ответа об отказе в оказании государственной услуги на подписание руководству (1 час)</w:t>
            </w:r>
          </w:p>
        </w:tc>
      </w:tr>
    </w:tbl>
    <w:bookmarkStart w:name="z1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прав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строящееся судно в реестре строящихся судов»</w:t>
      </w:r>
    </w:p>
    <w:bookmarkEnd w:id="29"/>
    <w:bookmarkStart w:name="z1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5278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№ 603 </w:t>
      </w:r>
    </w:p>
    <w:bookmarkEnd w:id="31"/>
    <w:bookmarkStart w:name="z1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осуществление каботажа судами,</w:t>
      </w:r>
      <w:r>
        <w:br/>
      </w:r>
      <w:r>
        <w:rPr>
          <w:rFonts w:ascii="Times New Roman"/>
          <w:b/>
          <w:i w:val="false"/>
          <w:color w:val="000000"/>
        </w:rPr>
        <w:t>
плавающими под флагом иностранного государства»</w:t>
      </w:r>
    </w:p>
    <w:bookmarkEnd w:id="32"/>
    <w:bookmarkStart w:name="z1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и общие положения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осуществление каботажа судами, плавающими под флагом 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каботажа судами, плавающими под флагом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– разрешение на осуществление каботажа судами, плавающими под флагом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   физическое и юридическое лицо, зарегистрированное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обращение которого на оказание государственной услуги поступило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каботажа судами, плавающими под флагом иностранного государства», утвержденного постановлением Правительства Республики Казахстан от 31 июля 2012 года № 1008 «Об утверждении стандартов государственных услуг, оказываемых Министерством транспорта и коммуникаций Республики Казахстан в области морского транспорта»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1113 «Об утверждении Правил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 разрешения уполномоченного органа на осуществление каботажа судну, плавающему под флагом иностранного государства либо мотивированного ответа об отказе в оказании государственной услуги в виде документа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другие государственные органы и иные субъекты участия не принимают.</w:t>
      </w:r>
    </w:p>
    <w:bookmarkEnd w:id="34"/>
    <w:bookmarkStart w:name="z1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государственной услуги осуществляется в здании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по вопросам оказания государственной услуги размещена на интернет-ресурсе уполномоченного органа по адресу www.mtk.gov.kz, а также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оказания государственной услуги ответственным исполнителем уполномоченного органа можно получить, обратившись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Саll-центр по номеру телефона 8 (7172) 24-24-19 или по электронному адресу pr_davt@mtc.gov.kz.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регулируются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оказании уполномоченным органом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или по доверенности его уполномоченный представитель направляет посредством почтовой связи либо передает нарочно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заявку в произвольной форме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проводит регистрацию и передает на рассмотрение заявку потребителя с приложенными документами руководителю уполномоченного органа либо его заместителям;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заявкой и приложенными документами и определяет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ответственного структурного подразделения уполномоченного органа после принятия заявки и приложенных документов в течение трех календарных дней осуществляет их рассмотрение и устанавливает полноту представленных сведений и документов и в случае соответствия предъявляемым требованиям размещает информацию о поступившей заявке на официальном сайте уполномоченного органа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семи календарных дней со дня размещения поступившей заявки на сайте уполномоченного органа от казахстанских судовладельцев, эксплуатирующих суда под Государственным флагом Республики Казахстан, не поступит информация о возможности осуществления принадлежащими им судами деятельности, для целей которого привлекается судно, плавающее под флагом иностранного государства, считается, что такая возможность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ответственного структурного подразделения уполномоченного органа подготавливает разрешение либо письменный мотивированный ответ об отказе в оказании государственной услуги и направляет его заявителю через канцелярию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оказанной государственной услуге направляется в Пограничную службу Комитета национальной безопасности Республики Казахстан и в Комитет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выданных разрешений ведется уполномоченным органом в журнале учета выданных разрешений судам, плавающим под флагом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уполномоченном органе, составляет один работник.</w:t>
      </w:r>
    </w:p>
    <w:bookmarkEnd w:id="36"/>
    <w:bookmarkStart w:name="z1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и приложенных документов осуществляется через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заявки и приложенных документов на копии заявки проставляется отметка о получении документов с указанием даты выдачи разрешения либо письменного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документам, представляемым для получения государственной услуги, указанны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канцелярии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каботажа судами, плавающими под флагом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государства»            </w:t>
      </w:r>
    </w:p>
    <w:bookmarkEnd w:id="39"/>
    <w:bookmarkStart w:name="z1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bookmarkEnd w:id="40"/>
    <w:bookmarkStart w:name="z1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076"/>
        <w:gridCol w:w="2691"/>
        <w:gridCol w:w="2691"/>
        <w:gridCol w:w="3718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уполномоченного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и их описание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документами, определение ответственного исполнителя для исполнения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руководству для наложения резолюции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резолюции, отправка документов ответственному исполнителю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заявки на официальном сайте уполномоченного органа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информации на официальном сайте уполномоченного органа о возможности осуществления судами, принадлежащими  казахстанским судовладельцам и плавающими под Государственным флагом Республики Казахстан деятельности, для целей которой привлекается иностранное судно 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поступившей информации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 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календарных дней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 либо мотивированного ответа об отказе в предоставлении государственной услуги и направление его на согласование и подписание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либо мотивированного отказа в предоставлении государственной услуге с выдачей потребителю, осуществляемой посредством почтовой связи, а также отправка копий разрешения Пограничной службе Комитета национальной безопасности Республики Казахстан и Комитету таможенного контроля Министерства финансов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подписание разрешения либо мотивированного ответа об отказе в предоставлении государственной услуги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копий разрешения Пограничной службе Комитета национальной безопасности Республики Казахстан и Комитету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1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 –</w:t>
      </w:r>
      <w:r>
        <w:br/>
      </w:r>
      <w:r>
        <w:rPr>
          <w:rFonts w:ascii="Times New Roman"/>
          <w:b/>
          <w:i w:val="false"/>
          <w:color w:val="000000"/>
        </w:rPr>
        <w:t>
случай выдачи разрешения на осуществление каботажа судами,</w:t>
      </w:r>
      <w:r>
        <w:br/>
      </w:r>
      <w:r>
        <w:rPr>
          <w:rFonts w:ascii="Times New Roman"/>
          <w:b/>
          <w:i w:val="false"/>
          <w:color w:val="000000"/>
        </w:rPr>
        <w:t>
плавающими под флагом иностранного государства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4113"/>
        <w:gridCol w:w="3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уполномоченного органа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(1 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 для исполнения (3 часа)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размещение заявки на официальном сайте уполномоченного органа и анализ поступившей на сайт информации, представление разрешения руководителю на согласование и подписание(17 календарных дней)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с выдачей потребителю, осуществляемой посредством почтовой связи, а также направление копий разрешения Пограничной службе Комитета национальной безопасности Республики Казахстан и Комитету таможенного контроля Министерства финансов Республики Казахстан (1 календарный день)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подписание разрешения (1 календарный день)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копий разрешения для направления Пограничной службе Комитета национальной безопасности Республики Казахстан и Комитету таможенного контроля Министерства финансов Республики Казахстан (1 календарный день)</w:t>
            </w:r>
          </w:p>
        </w:tc>
      </w:tr>
    </w:tbl>
    <w:bookmarkStart w:name="z1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– случай отказа в выдаче разрешения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каботажа судами, плавающими под флагом иностранного государства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3553"/>
        <w:gridCol w:w="3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канцелярии уполномоченного органа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органа, либо его заместители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направление документов руководству для наложения резолюции (1 час)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 для исполнения (3 часа)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представление письменного мотивированного ответа об отказе руководителю на согласование и подписание (18 календарных дней)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мотивированного ответа об отказе с выдачей потребителю, осуществляемой посредством почтовой связи (1 календарный день)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подписание письменного мотивированного ответа об отказе (1 календарный день)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каботажа судами, плавающими под флагом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государства»            </w:t>
      </w:r>
    </w:p>
    <w:bookmarkEnd w:id="44"/>
    <w:bookmarkStart w:name="z1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375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