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fc34f" w14:textId="5bfc3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для субъектов, не относящихся к сфере частного предпринимательства в области связи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12 сентября 2012 года № 586. Зарегистрирован в Министерстве юстиции Республики Казахстан 3 октября 2012 года № 7975. Утратил силу приказом и.о. Министра по инвестициям и развитию Республики Казахстан от 27 июля 2015 года № 805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27.07.2015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3 статьи 13 Закона Республики Казахстан от 6 января 2011 года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контроле и надзоре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 Законом Республики Казахстан от 5 июля 2004 года «</w:t>
      </w:r>
      <w:r>
        <w:rPr>
          <w:rFonts w:ascii="Times New Roman"/>
          <w:b w:val="false"/>
          <w:i w:val="false"/>
          <w:color w:val="000000"/>
          <w:sz w:val="28"/>
        </w:rPr>
        <w:t>О связи</w:t>
      </w:r>
      <w:r>
        <w:rPr>
          <w:rFonts w:ascii="Times New Roman"/>
          <w:b w:val="false"/>
          <w:i w:val="false"/>
          <w:color w:val="000000"/>
          <w:sz w:val="28"/>
        </w:rPr>
        <w:t xml:space="preserve">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для субъектов, не относящихся к сфере частного предпринимательства в области связи согласно приложению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связи и информатизации Министерства транспорта и коммуникаций Республики Казахстан (Нуршабеков P.P.)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его официальное опубликование в средствах массовой информации и размещение на официальном интернет-ресурсе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Сарсенова С.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календарных дней после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А. Жумагалиев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2012 года № 586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 для субъектов, не относящихся</w:t>
      </w:r>
      <w:r>
        <w:br/>
      </w:r>
      <w:r>
        <w:rPr>
          <w:rFonts w:ascii="Times New Roman"/>
          <w:b/>
          <w:i w:val="false"/>
          <w:color w:val="000000"/>
        </w:rPr>
        <w:t>
к сфере частного предпринимательства в области связи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риска для субъектов, не относящихся к сфере частного предпринимательства в области связи (далее - Критерии) разработаны в соответствии с законами Республики Казахстан от 6 января 2011 года «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государственном контроле и надзоре </w:t>
      </w:r>
      <w:r>
        <w:rPr>
          <w:rFonts w:ascii="Times New Roman"/>
          <w:b w:val="false"/>
          <w:i w:val="false"/>
          <w:color w:val="000000"/>
          <w:sz w:val="28"/>
        </w:rPr>
        <w:t>в Республике Казахстан» и от 5 июля 2004 года «</w:t>
      </w:r>
      <w:r>
        <w:rPr>
          <w:rFonts w:ascii="Times New Roman"/>
          <w:b w:val="false"/>
          <w:i w:val="false"/>
          <w:color w:val="000000"/>
          <w:sz w:val="28"/>
        </w:rPr>
        <w:t>О связи</w:t>
      </w:r>
      <w:r>
        <w:rPr>
          <w:rFonts w:ascii="Times New Roman"/>
          <w:b w:val="false"/>
          <w:i w:val="false"/>
          <w:color w:val="000000"/>
          <w:sz w:val="28"/>
        </w:rPr>
        <w:t>», с целью отнесения проверяемых субъектов к определенной группе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Критерии определяют совокупность количественных и качественных показателей риска, на основании которых осуществляется отнесение проверяемых субъектов к различным степеням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- вероятность причинения вреда в результате деятельности Субъектов законным интересам физических и юридических лиц и государства, общества с учетом степени тяжести его последствий,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бесконтрольное использование платного ограниченного ресурса радиочастотного спектра, которое может привести к недопоступлению обязательных платежей в государственный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радиочастотного спектра без разрешительных документов, которое может привести к возникновению радиопомех и невозможности использования его законными владельцами;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проверяемые субъекты - владельцы ведомственных сетей телекоммуникаций, отдельного коммутационного оборудования, подключаемого к сети телекоммуникаций общего пользования, владельцы радиоэлектронных средств, являющиеся пользователями радиочастотным спектром;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субъективные критерии - определяются в зависимости от допущенных проверяемыми субъектами нарушений установленных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зависимости от степени риска проверяемые субъекты относятся к группам высокого, среднего либо незначительного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Первично проверяемые субъекты относятся к незначительной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Последующее отнесение проверяемых субъектов к группам риска осуществляется с учетом субъективных критериев, к которым относятся грубые, значительные и незначительные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 грубым нарушениям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использование радиочастотного спектра без соответствующего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использование ресурса нумерации без соответствующего решения уполномоченного органа в области связи о выделении ресурса нумерации.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 значительным нарушениям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использование не сертифицированного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эксплуатация радиоэлектронных средств и высокочастотных устройств без разрешения на право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нарушение требований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и взаимодействия сетей телекоммуникаций, включая пропуск трафика и порядок взаиморасчетов, утвержденных постановлением Правительства Республики Казахстан от 30 декабря 2011 года № 1694 «Об утверждении Правил присоединения и взаимодействия сетей телекоммуникаций, включая пропуск трафика и порядок взаиморасчетов»;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 продление сроков действия разрешения на использование радиочастотного спектра;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несоответствие эксплуатационно-технических характеристик радиоэлектронных средств и высокочастотных устройств данным, указанным в разрешениях на использование радиочастотного спектра и на эксплуатацию радиоэлектронных средств и высокочастотных устройств.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 незначительным нарушениям относится: не продление сроков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действия разрешения на право эксплуатации радиоэлектронного средства и высокочастотного 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Определение степени риска и распределение по группам степени риска проверяемых субъектов в области связи для осуществления плановых проверок будет осуществляться ежегодно.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Распределение проверяемых субъектов в области связи по степени риска будет осуществляться на основе анализа по результатам предыдущих проверок (за предшествующий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Проверяемые субъекты, входящие в незначительную степень риска, при совершении в течении проверяемого периода до двух грубых или более двух значительных нарушений переводятся в среднюю степень риска, а при совершении трех грубых нарушений - в высокую степень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Проверяемые субъекты, входящие в среднюю степень риска, при совершении в течении проверяемого периода одного и более грубых или двух и более значительных нарушений переводятся в высокую степень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невыявлении последней плановой проверкой нарушений, проверяемые субъекты переводятся в группу незначительной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Проверяемые субъекты высокой или средней группы риска в зависимости от соблюдения требований норм законодательства в области связи будут переводиться из одной группы в другую и, соответственно, будет меняться периодичность их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Отбор проверяемых субъектов внутри одной степени риска осуществляется уполномоченным органом в области связи и его территориальными подразделениями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наибольший непроверенный период (при определении непроверенного периода не берутся в расчет внеплановые тематические проверки);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степень тяжести выявленных нарушений за прошедший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наибольшего количества радиоэлектронных средств ивысокочастотных устройств.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