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d3e9" w14:textId="5cbd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марта 2010 года № 16 "Об утверждении Правил представления сведений по платежам и переводам денег, осуществленным через электронные терминалы и системы удаленного доступа"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268. Зарегистрировано в Министерстве юстиции Республики Казахстан 3 октября 2012 года № 7959. Утратило силу постановлением Правления Национального Банка Республики Казахстан от 31 августа 2016 года № 213 (вводится в действие с 01.04.2017)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2010 года № 16 "Об утверждении Правил представления сведений по платежам и переводам денег, осуществленным через электронные терминалы и системы удаленного доступа" (зарегистрированное в Реестре государственной регистрации нормативных правовых актах под № 6217, опубликованное 13 октября 2010 года в газете "Казахстанская правда" № 270 (26331)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платежам и переводам денег, осуществленным через электронные терминалы и системы удаленного доступа, утвержденных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представления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 (далее – настоящие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устанавливают порядок представления в Национальный Банк Республики Казахстан (далее – Национальный Банк) сведений по платежам и переводам денег, осуществленным через электронные терминалы и системы удаленного доступа, а также с использованием электронных денег, банками второго уровня Республики Казахстан, организациями, осуществляющими отдельные виды банковских операций, и акционерным обществом "Банк Развития Казахстана" (далее - банки).";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Сведения по платежам и переводам денег, осуществленным через электронные терминалы и системы удаленного доступа, а также с использованием электронных денег,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 количестве электронных терминалов по форме № 1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сведения о количестве платежных карточек в обращении по форме № 2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сведения о количестве и объемах операций по выдаче наличных денег с использованием платежных карточек по форме № 3 согласно приложению 3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количестве и объемах операций по форме № 4 согласно приложению 4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количестве и объемах операций в разрезе регионов по форме № 5 согласно приложению 5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сведения об объемах мошеннических операций с использованием платежных карточек по форме № 6 согласно приложению 6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 количестве агентов эмитента электронных денег и владельцев электронных денег по форме № 7 согласно приложению 7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сведения о количестве и объемах операций, проведенных с использованием электронных денег по форме № 8 согласно приложению 8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количестве электронных денег в обращении и о количестве и объемах операций по выпуску и погашению электронных денег по форме № 9 согласно приложению 9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сведения о количестве и объемах операций по приобретению и реализации электронных денег агентами эмитента электронных денег по форме № 10 согласно приложению 10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предусмотренные подпунктами 6), 7), 8), 9) и 10) пункта 3 настоящих Правил - ежеквартально не позднее 7 числа месяца, следующего за отчетным кварталом.";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Эмитенты платежных карточек представляют в Национальный Банк сведения, предусмотренные подпунктами 1), 2), 3), 4), 5) и 6) пункта 3 настоящих Правил.";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Эмитенты электронных денег представляют в Национальный Банк сведения, предусмотренные подпунктами 7), 8), 9) и 10) пункта 3 настоящих Правил.";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верхний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верхний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3";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верхний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верхний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правый верхний угол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осуществленным через электронные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дополнить приложениями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 приложениям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настоящему постановлению соответственно.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подлежит официальному опубликованию и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агентов эмитента</w:t>
      </w:r>
      <w:r>
        <w:br/>
      </w:r>
      <w:r>
        <w:rPr>
          <w:rFonts w:ascii="Times New Roman"/>
          <w:b/>
          <w:i w:val="false"/>
          <w:color w:val="000000"/>
        </w:rPr>
        <w:t>электронных денег и владельцев электронных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"__"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число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1486"/>
        <w:gridCol w:w="1486"/>
        <w:gridCol w:w="1486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агентов эмитента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денег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принимающих к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деньги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количество агентов эмитента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графе 3 указывается количество агентов эмитента электронных денег, которые осуществляли приобретение или реализацию электронных денег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графе 4 указывается количество владельцев электронных денег - физических лиц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графе 5 указывается количество владельцев электронных денег - физических лиц, которыми проводились операции с электронными деньгами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графе 6 указывается количество владельцев электронных денег - физических лиц, идентифицированных эмитентом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графе 7 указывается количество индивидуальных предпринимателей и юридических лиц, принимающих к оплате электронные деньги,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графе 8 указывается количество индивидуальных предпринимателей и юридических лиц, принимающих к оплате электронные деньги, которыми проводились операции с электронными деньгами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графах 7 и 8 под индивидуальными предпринимателями и юридическими лицами, принимающими к оплате электронные деньги, понимаются индивидуальные предприниматели и юридические лица, заключившие договор с эмитентом, представляющим Сведения, или иным участником соответствующей системы электронных денег.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8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операций,</w:t>
      </w:r>
      <w:r>
        <w:br/>
      </w:r>
      <w:r>
        <w:rPr>
          <w:rFonts w:ascii="Times New Roman"/>
          <w:b/>
          <w:i w:val="false"/>
          <w:color w:val="000000"/>
        </w:rPr>
        <w:t>проведенных с использованием электронных денег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1932"/>
        <w:gridCol w:w="1932"/>
        <w:gridCol w:w="2285"/>
        <w:gridCol w:w="1933"/>
        <w:gridCol w:w="2286"/>
      </w:tblGrid>
      <w:tr>
        <w:trPr>
          <w:trHeight w:val="30" w:hRule="atLeast"/>
        </w:trPr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проведенные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денег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1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2 указывается соответствующая среда проведения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интернет-ресурс;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мобильный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электронные терминалы;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3 и 4 указываются количество и сумма операций, проведенных физическими лицами в пользу физических лиц с использованием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5 и 6 указываются количество и сумма операций, проведенных физическими лицами в пользу индивидуальных предпринимателей и юридических лиц с использованием электронных денег за отчетный квартал.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№ 9 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электронных денег</w:t>
      </w:r>
      <w:r>
        <w:br/>
      </w:r>
      <w:r>
        <w:rPr>
          <w:rFonts w:ascii="Times New Roman"/>
          <w:b/>
          <w:i w:val="false"/>
          <w:color w:val="000000"/>
        </w:rPr>
        <w:t>в обращении и о количестве и объемах операций</w:t>
      </w:r>
      <w:r>
        <w:br/>
      </w:r>
      <w:r>
        <w:rPr>
          <w:rFonts w:ascii="Times New Roman"/>
          <w:b/>
          <w:i w:val="false"/>
          <w:color w:val="000000"/>
        </w:rPr>
        <w:t>по выпуску и погашению электронных денег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17"/>
        <w:gridCol w:w="1795"/>
        <w:gridCol w:w="1518"/>
        <w:gridCol w:w="2217"/>
        <w:gridCol w:w="1518"/>
        <w:gridCol w:w="2218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электронных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графе 2 указывается наименование системы электронных денег, по которой представляются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графе 3 указывается сумма выпущенных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Графа 3 заполняется по 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последнюю дату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графах 4 и 5 указываются количество и сумма операций по выпуску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4 и 5 заполняются по агентам эмитента электронных денег и физическим лицам в зависимости от того, кому были выданы электронные деньги.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4 и 5 по индивидуальным предпринимателям и юридическим лицам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графах 6 и 7 указываются количество и сумма операций по погашению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Графы 6 и 7 заполняются по агентам эмитента электронных денег, физическим лицам, индивидуальным предпринимателям и юридическим лицам в зависимости от того, кто являлся владельцем электронных денег на момент их погашения.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платежам и переводам денег, осуществленным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терминалы и системы удаленного доступа,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 использованием электронных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10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по приобретению и</w:t>
      </w:r>
      <w:r>
        <w:br/>
      </w:r>
      <w:r>
        <w:rPr>
          <w:rFonts w:ascii="Times New Roman"/>
          <w:b/>
          <w:i w:val="false"/>
          <w:color w:val="000000"/>
        </w:rPr>
        <w:t>реализации электронных денег агентами эмитента электронных денег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3650"/>
        <w:gridCol w:w="2499"/>
        <w:gridCol w:w="36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электронных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агентами эмитента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электронных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агентами эмитента электронных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 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(Фамилия, Имя, Отчество (при его наличии)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 ___ год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Сведений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графах 1 и 2 указываются количество и сумма операций по реализации электронных денег физическим лицам агентами эмитента электронных денег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графах 3 и 4 указывается количество и сумма операций по приобретению электронных денег у физических лиц агентами эмитента электронных денег за отчетный квартал.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