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7e3b" w14:textId="a8e7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Республике Казахстан от 13 сентября 2012 года № 504. Зарегистрирован в Министерстве юстиции Республики Казахстан 28 сентября 2012 года № 7948. Утратил силу приказом Министра внутренних дел Республики Казахстан от 21 февраля 2014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21.02.2014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иностранцев и лиц без гражданства, временно пребывающих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504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иностранцев и лиц</w:t>
      </w:r>
      <w:r>
        <w:br/>
      </w:r>
      <w:r>
        <w:rPr>
          <w:rFonts w:ascii="Times New Roman"/>
          <w:b/>
          <w:i w:val="false"/>
          <w:color w:val="000000"/>
        </w:rPr>
        <w:t>
без гражданства, временно пребывающих в Республике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иностранцев и лиц без гражданства, временно пребывающих в Республике Казахстан» определяет процедуру регистрации иностранцев и лиц без гражданства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статей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2105 «Об утверждении стандарта государственной услуги «Регистрация иностранцев и лиц без гражданства, временно пребывающих в Республике Казахстан»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постановлением Правительства Республики Казахстан от 21 января 2012 года №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заполнение графы «регистрация» миграционной карточки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иностранцы 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миграционной полиции Министерства внутренних дел Республики Казахстан (далее - КМП МВД) – регистрация иностранцев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миграционной полиции органов внутренних дел Республики Казахстан – регистрация иностранцев и лиц без гражданства.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услуга, оказывается, по месту временного жительства потребителя, подразделениями миграционной полиции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всех документов сотрудником подразделения миграционной полиции потребителю выдается талон о принятии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шесть дней в неделю (понедельник - пятница с 9-00 до 18-00 часов, с перерывом на обед с 13-00 до 14-30, в субботу с 9-00 до 13-00 часов), кроме выходных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МВД):.mvd.gov.kz в разделе «О деятельности органов внутренних дел», департаментов внутренних дел областей, городов Алматы, Астана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иностранцам и лицам без гражданства является не предоставление потребителем документов не в полном объеме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Департамента внутренних дел области, городов Алматы и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КМП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иностранцев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без гражданства,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пребывающих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       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060"/>
        <w:gridCol w:w="3744"/>
        <w:gridCol w:w="3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ГОРОВД, КМП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ГОРОВД, КМП</w:t>
            </w:r>
          </w:p>
        </w:tc>
      </w:tr>
      <w:tr>
        <w:trPr>
          <w:trHeight w:val="5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журналов, проверка по специальным учетам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проставление печати о регистрации или мотивированный ответ об отказе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информации в ЕИС «Беркут», проставление печати о регистрации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иностранцев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без гражданства,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пребывающих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Казахстан»      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803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