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0d56" w14:textId="cd00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 ценах и объемах закупа и реализации социально-значимых продовольственных товаров стабилизационных фондов" (код 2031101, индекс 1-СФ, периодичность месячная)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12 июля 2012 года № 181. Зарегистрирован в Министерстве юстиции Республики Казахстан 23 августа 2012 года № 7884. Утратил силу приказом и.о. Председателя Агентства Республики Казахстан по статистике от 22 июля 2013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Председателя Агентства РК по статистике от 22.07.2013 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ценах и объемах закупа и реализации социально-значимых продовольственных товаров стабилизационных фондов» (код 2031101, индекс 1-СФ,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ценах и объемах закупа и реализации социально-значимых продовольственных товаров стабилизационных фондов» (код 2031101, индекс 1-СФ,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Е. 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587"/>
        <w:gridCol w:w="1993"/>
        <w:gridCol w:w="3732"/>
        <w:gridCol w:w="4095"/>
      </w:tblGrid>
      <w:tr>
        <w:trPr>
          <w:trHeight w:val="88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2012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12 шілдеде № 181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78"/>
              <w:gridCol w:w="847"/>
              <w:gridCol w:w="802"/>
              <w:gridCol w:w="780"/>
              <w:gridCol w:w="780"/>
              <w:gridCol w:w="2133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8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 381-бабында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административным правонарушением, предусмотренным статьей 381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2031101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2031101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Тұрақтандыру қорларының әлеуметтік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тауарларын сатып алу және өткізу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көлемі туралы есеп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и объемах закупа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 стабилизационных фондов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8"/>
              <w:gridCol w:w="562"/>
            </w:tblGrid>
            <w:tr>
              <w:trPr>
                <w:trHeight w:val="30" w:hRule="atLeast"/>
              </w:trPr>
              <w:tc>
                <w:tcPr>
                  <w:tcW w:w="4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6"/>
              <w:gridCol w:w="386"/>
              <w:gridCol w:w="612"/>
              <w:gridCol w:w="556"/>
            </w:tblGrid>
            <w:tr>
              <w:trPr>
                <w:trHeight w:val="555" w:hRule="atLeast"/>
              </w:trPr>
              <w:tc>
                <w:tcPr>
                  <w:tcW w:w="3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Әлеуметтік-кәсіпкерлік корпорациялар тапсырады (тізім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социально-предпринимательские корпорации (по списку)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айдан кейінгі 3-күн.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- 3-го числа после отчетного месяца.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93"/>
            </w:tblGrid>
            <w:tr>
              <w:trPr>
                <w:trHeight w:val="480" w:hRule="atLeast"/>
              </w:trPr>
              <w:tc>
                <w:tcPr>
                  <w:tcW w:w="10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5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</w:tblGrid>
                  <w:tr>
                    <w:trPr>
                      <w:trHeight w:val="450" w:hRule="atLeast"/>
                    </w:trPr>
                    <w:tc>
                      <w:tcPr>
                        <w:tcW w:w="35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Тауарды сатып алу көлемі мен бағасы және оны халыққа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бағасын бір өлшем бірлігімен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объемы и цены закупа товара и его реализации населению,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единицу измерения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262"/>
        <w:gridCol w:w="1508"/>
        <w:gridCol w:w="1441"/>
        <w:gridCol w:w="1017"/>
        <w:gridCol w:w="1173"/>
        <w:gridCol w:w="1374"/>
        <w:gridCol w:w="1241"/>
        <w:gridCol w:w="1129"/>
        <w:gridCol w:w="1219"/>
        <w:gridCol w:w="1376"/>
      </w:tblGrid>
      <w:tr>
        <w:trPr>
          <w:trHeight w:val="300" w:hRule="atLeast"/>
        </w:trPr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(өткіз-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*Тауардың коды осы статистикалық нысанның қосымшасына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товара указывается согласно приложению к настоящей статистической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Тауарды сақтау қоймаларының саны және сақтау құнын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количество пунктов хранения и стоимость хранения товара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706"/>
        <w:gridCol w:w="2066"/>
        <w:gridCol w:w="2299"/>
        <w:gridCol w:w="2363"/>
        <w:gridCol w:w="2448"/>
        <w:gridCol w:w="1370"/>
      </w:tblGrid>
      <w:tr>
        <w:trPr>
          <w:trHeight w:val="225" w:hRule="atLeast"/>
        </w:trPr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(өткізген)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қоймаларының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 құны,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тонна/теңгемен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за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</w:tr>
      <w:tr>
        <w:trPr>
          <w:trHeight w:val="28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8"/>
        <w:gridCol w:w="279"/>
        <w:gridCol w:w="6053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Адреc _______________________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_____________________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аты-жөні және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телефон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__________________________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</w:t>
            </w:r>
          </w:p>
        </w:tc>
      </w:tr>
      <w:tr>
        <w:trPr>
          <w:trHeight w:val="330" w:hRule="atLeast"/>
        </w:trPr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статистической форме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общегосударственного статистического наблюдения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«Отчет о ценах и объемах закупа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социально-значимых продовольственных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стабилизационных фондов» (код 2031101, индекс 1-СФ,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месячная)                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Перечень социально-значимых продовольственных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выпускаемых из стабилизационного фонда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961"/>
        <w:gridCol w:w="2438"/>
        <w:gridCol w:w="262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НКИПЦ*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первого сорта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01112102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сорта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01113003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Вермишель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Лапша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гречневая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овсяная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манная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перловая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01111001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лопаточно-грудная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01121105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с костями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01121401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01121501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Окорочка куриные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01121504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2,5 %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01141104.15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3,2 %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01141104.18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2,5 %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01141302.15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3,2 %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01141302.18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01141401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сычужные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01141403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01142001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десяток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01153001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несоленое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01151001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растительно-сливочное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(спрэд)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01151004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01172001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Сахар-песок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01181001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01199001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черный байховый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01212001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Номенклатура товарных позиций к классификатору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потребления по целям.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2012 года № 181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ценах и объемах закупа и реализации социально-значимых</w:t>
      </w:r>
      <w:r>
        <w:br/>
      </w:r>
      <w:r>
        <w:rPr>
          <w:rFonts w:ascii="Times New Roman"/>
          <w:b/>
          <w:i w:val="false"/>
          <w:color w:val="000000"/>
        </w:rPr>
        <w:t>
продовольственных товаров стабилизационных фондов»</w:t>
      </w:r>
      <w:r>
        <w:br/>
      </w:r>
      <w:r>
        <w:rPr>
          <w:rFonts w:ascii="Times New Roman"/>
          <w:b/>
          <w:i w:val="false"/>
          <w:color w:val="000000"/>
        </w:rPr>
        <w:t>
(код 2031101, индекс 1-СФ, периодичность месячная)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ценах и объемах закупа и реализации социально-значимых продовольственных товаров стабилизационных фондов» (код 2031101, индекс 1-СФ,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– Социально-предпринимательская корпорация (далее - СПК) и (или) аффилированное ей лицо, осуществляющее реализацию продовольственных товаров стабилизационного фонда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цена реализации – цена конкретного товара, проданного населению с оговоренной надбавкой;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цена закупа – цена конкретного товара отечественного и (или) импортного производства с учетом налога на добавленную стоимость и транспортных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объем закупа (реализации) – количество закупленных (реализованных) продовольственных товаров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Графы А, Б в разделах 1, 2, и графа В в разделе 1 заполняются согласно Приложению «Перечень социально-значимых продовольственных товаров, выпускаемых из стабилизационного фонда» к статистической форме общегосударственного статистического наблюдения «Отчет о ценах и объемах закупа и реализации социально-значимых продовольственных товаров стабилизационных фондов» (код, индекс 1-СФ,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в графе А указывается код закупленных (реализованных) социально-значимых продовольственных товаров Стабилизационного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Б записывается наименование закупленных (реализованных)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 указывается единица измерения закупленных (реализованных)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Г указывается дата каждого закупа либо реализации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один и тот же вид продовольственных товаров приобретается несколько раз, то дата каждого закупа записывается в отдельные строки. Если реализация производилась несколько раз, то даты реализации также записываются по отдельным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графах 1, 2, 6 раздела 1 по указывается объем закупа (реализации) товаров за единицу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графам 3, 4 указывается цена закупа конкретного товара отечественного и (или) импорного производства с учетом налога на добавленную стоимость и транспортных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СПК и (или) аффилированного ей лица, осуществляющего реализацию продовольственных товаров стабилизационного фонда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оператора присваивается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реализация товара осуществлена самим СПК - ставится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СПК имеет несколько операторов, реализующих продовольственные товары, то они кодируются в порядке начиная с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кодировка операторов остается неизменной в течение отчетного года. Если в отчетном месяце появился новый оператор – ему дается последний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фактическая цена товара проданного населению, с учетом утвержденных надбавок. При изменении цены реализации, данные указываются в отдельной строке.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графах 1, 2 раздела 2 указывается количество пунктов хранения СПК или коммунальной собственности. При изменении числа пунктов хранения, данные по ним показываются по новой строке с указанием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указывается стоимость услуг хранения одной тонны продовольственных товаров за один месяц, закупленных в Стабилизационный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Цена закупа (реализации) указывается с точностью до целого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заполнена графа Г, то заполнение в разделе 1 граф 1, 3 и 2, 4 или 5, 6, 7 обязательно;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разделе 1 графа 1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 то и графа 3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разделе 1 графа 2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 то и графа 4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разделе 1 графа 6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 то и графа 5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 и графа 7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в разделе 2 заполнена графа В, то заполнение граф 1, и 2 обязательно.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