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f5cbe" w14:textId="f6f5c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и.о. Министра здравоохранения Республики Казахстан от 6 ноября 2009 года № 666 "Об утверждении Номенклатуры, Правил заготовки, переработки, хранения, реализации крови и ее компонентов, а также Правил хранения, переливания крови, ее компонентов и препаратов"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Республики Казахстан от 26 июля 2012 года № 501. Зарегистрирован в Министерстве юстиции Республики Казахстан 23 августа 2012 года № 7874. Утратил силу приказом Министра здравоохранения Республики Казахстан от 20 октября 2020 года № ҚР ДСМ - 140/2020.</w:t>
      </w:r>
    </w:p>
    <w:p>
      <w:pPr>
        <w:spacing w:after="0"/>
        <w:ind w:left="0"/>
        <w:jc w:val="both"/>
      </w:pPr>
      <w:r>
        <w:rPr>
          <w:rFonts w:ascii="Times New Roman"/>
          <w:b w:val="false"/>
          <w:i w:val="false"/>
          <w:color w:val="ff0000"/>
          <w:sz w:val="28"/>
        </w:rPr>
        <w:t xml:space="preserve">
      Сноска. Утратил силу приказом Министра здравоохранения РК от 20.10.2020 </w:t>
      </w:r>
      <w:r>
        <w:rPr>
          <w:rFonts w:ascii="Times New Roman"/>
          <w:b w:val="false"/>
          <w:i w:val="false"/>
          <w:color w:val="ff0000"/>
          <w:sz w:val="28"/>
        </w:rPr>
        <w:t>№ ҚР ДСМ - 140/2020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162</w:t>
      </w:r>
      <w:r>
        <w:rPr>
          <w:rFonts w:ascii="Times New Roman"/>
          <w:b w:val="false"/>
          <w:i w:val="false"/>
          <w:color w:val="000000"/>
          <w:sz w:val="28"/>
        </w:rPr>
        <w:t xml:space="preserve"> Кодекса Республики Казахстан от 18 сентября 2009 года "О здоровье народа и системе здравоохранения"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и.о. Министра здравоохранения Республики Казахстан от 6 ноября 2009 года № 666 "Об утверждении Номенклатуры, Правил заготовки, переработки, хранения, реализации крови и ее компонентов, а также Правил хранения, переливания крови, ее компонентов и препаратов" (зарегистрированный в Реестре государственной регистрации нормативных правовых актов под № 5925, опубликованный в газете "Юридическая газета" от 21 апреля 2010 года № 56 (1852); Собрание актов центральных исполнительных и иных центральных государственных органов Республики Казахстан, 2010 год, № 4)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указанному приказу изложить в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приказу.</w:t>
      </w:r>
    </w:p>
    <w:bookmarkStart w:name="z4" w:id="2"/>
    <w:p>
      <w:pPr>
        <w:spacing w:after="0"/>
        <w:ind w:left="0"/>
        <w:jc w:val="both"/>
      </w:pPr>
      <w:r>
        <w:rPr>
          <w:rFonts w:ascii="Times New Roman"/>
          <w:b w:val="false"/>
          <w:i w:val="false"/>
          <w:color w:val="000000"/>
          <w:sz w:val="28"/>
        </w:rPr>
        <w:t>
      2. Директору Департамента организации медицинской помощи Министерства здравоохранения Республики Казахстан (Тулегалиева А.Г.) обеспечить в установленном законодательством порядке государственную регистрацию настоящего приказа в Министерстве юстиции Республики Казахстан.</w:t>
      </w:r>
    </w:p>
    <w:bookmarkEnd w:id="2"/>
    <w:bookmarkStart w:name="z5" w:id="3"/>
    <w:p>
      <w:pPr>
        <w:spacing w:after="0"/>
        <w:ind w:left="0"/>
        <w:jc w:val="both"/>
      </w:pPr>
      <w:r>
        <w:rPr>
          <w:rFonts w:ascii="Times New Roman"/>
          <w:b w:val="false"/>
          <w:i w:val="false"/>
          <w:color w:val="000000"/>
          <w:sz w:val="28"/>
        </w:rPr>
        <w:t>
      3. Директору Департамента юридической службы и государственных закупок Министерства здравоохранения Республики Казахстан (Амиргалиев Е.Р.) в установленном законодательством порядке обеспечить официальное опубликование настоящего приказа после его государственной регистрации в Министерстве юстиции Республики Казахстан.</w:t>
      </w:r>
    </w:p>
    <w:bookmarkEnd w:id="3"/>
    <w:bookmarkStart w:name="z6" w:id="4"/>
    <w:p>
      <w:pPr>
        <w:spacing w:after="0"/>
        <w:ind w:left="0"/>
        <w:jc w:val="both"/>
      </w:pPr>
      <w:r>
        <w:rPr>
          <w:rFonts w:ascii="Times New Roman"/>
          <w:b w:val="false"/>
          <w:i w:val="false"/>
          <w:color w:val="000000"/>
          <w:sz w:val="28"/>
        </w:rPr>
        <w:t>
      4. Контроль за исполнением настоящего приказа возложить на Вице-министра здравоохранения Республики Казахстан Байжунусова Э.А.</w:t>
      </w:r>
    </w:p>
    <w:bookmarkEnd w:id="4"/>
    <w:bookmarkStart w:name="z7" w:id="5"/>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здравоохранения</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Каирбекова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июля 2012 года № 501</w:t>
            </w:r>
            <w:r>
              <w:br/>
            </w:r>
            <w:r>
              <w:rPr>
                <w:rFonts w:ascii="Times New Roman"/>
                <w:b w:val="false"/>
                <w:i w:val="false"/>
                <w:color w:val="000000"/>
                <w:sz w:val="20"/>
              </w:rPr>
              <w:t>Приложение 1</w:t>
            </w:r>
            <w:r>
              <w:br/>
            </w:r>
            <w:r>
              <w:rPr>
                <w:rFonts w:ascii="Times New Roman"/>
                <w:b w:val="false"/>
                <w:i w:val="false"/>
                <w:color w:val="000000"/>
                <w:sz w:val="20"/>
              </w:rPr>
              <w:t>к приказу и.о.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6 ноября 2009 года № 666</w:t>
            </w:r>
          </w:p>
        </w:tc>
      </w:tr>
    </w:tbl>
    <w:p>
      <w:pPr>
        <w:spacing w:after="0"/>
        <w:ind w:left="0"/>
        <w:jc w:val="left"/>
      </w:pPr>
      <w:r>
        <w:rPr>
          <w:rFonts w:ascii="Times New Roman"/>
          <w:b/>
          <w:i w:val="false"/>
          <w:color w:val="000000"/>
        </w:rPr>
        <w:t xml:space="preserve"> Номенклатура крови, ее компонентов и препаратов крови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4"/>
        <w:gridCol w:w="9066"/>
      </w:tblGrid>
      <w:tr>
        <w:trPr>
          <w:trHeight w:val="30" w:hRule="atLeast"/>
        </w:trPr>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Наименование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Кровь</w:t>
            </w:r>
          </w:p>
        </w:tc>
      </w:tr>
      <w:tr>
        <w:trPr>
          <w:trHeight w:val="30" w:hRule="atLeast"/>
        </w:trPr>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Кровь цельная </w:t>
            </w:r>
          </w:p>
        </w:tc>
      </w:tr>
      <w:tr>
        <w:trPr>
          <w:trHeight w:val="30" w:hRule="atLeast"/>
        </w:trPr>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Кровь цельная лейкофильтрованная</w:t>
            </w:r>
          </w:p>
        </w:tc>
      </w:tr>
      <w:tr>
        <w:trPr>
          <w:trHeight w:val="30" w:hRule="atLeast"/>
        </w:trPr>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Кровь цельная лейкофильтрованная, для обменного переливания</w:t>
            </w:r>
          </w:p>
        </w:tc>
      </w:tr>
      <w:tr>
        <w:trPr>
          <w:trHeight w:val="30" w:hRule="atLeast"/>
        </w:trPr>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Кровь цельная лейкофильтрованная, для обменного переливания, облученная</w:t>
            </w:r>
          </w:p>
        </w:tc>
      </w:tr>
      <w:tr>
        <w:trPr>
          <w:trHeight w:val="30" w:hRule="atLeast"/>
        </w:trPr>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Кровь цельная лейкофильтрованная, со сниженным объемом плазмы, для обменного переливания</w:t>
            </w:r>
          </w:p>
        </w:tc>
      </w:tr>
      <w:tr>
        <w:trPr>
          <w:trHeight w:val="30" w:hRule="atLeast"/>
        </w:trPr>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Кровь цельная лейкофильтрованная, со сниженным объемом плазмы, для обменного переливания, облученная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Компоненты крови</w:t>
            </w:r>
            <w:r>
              <w:rPr>
                <w:rFonts w:ascii="Times New Roman"/>
                <w:b w:val="false"/>
                <w:i w:val="false"/>
                <w:color w:val="000000"/>
                <w:sz w:val="20"/>
              </w:rPr>
              <w:t> </w:t>
            </w:r>
          </w:p>
        </w:tc>
      </w:tr>
      <w:tr>
        <w:trPr>
          <w:trHeight w:val="30" w:hRule="atLeast"/>
        </w:trPr>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Эритроцитная масса</w:t>
            </w:r>
          </w:p>
        </w:tc>
      </w:tr>
      <w:tr>
        <w:trPr>
          <w:trHeight w:val="30" w:hRule="atLeast"/>
        </w:trPr>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Эритроцитная масса облученная</w:t>
            </w:r>
          </w:p>
        </w:tc>
      </w:tr>
      <w:tr>
        <w:trPr>
          <w:trHeight w:val="30" w:hRule="atLeast"/>
        </w:trPr>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Эритроцитная масса с удаленным лейкотромбоцитным слоем </w:t>
            </w:r>
          </w:p>
        </w:tc>
      </w:tr>
      <w:tr>
        <w:trPr>
          <w:trHeight w:val="30" w:hRule="atLeast"/>
        </w:trPr>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Эритроцитная масса с удаленным лейкотромбоцитным слоем, облученная</w:t>
            </w:r>
          </w:p>
        </w:tc>
      </w:tr>
      <w:tr>
        <w:trPr>
          <w:trHeight w:val="30" w:hRule="atLeast"/>
        </w:trPr>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Эритроцитная масса лейкофильтрованная</w:t>
            </w:r>
          </w:p>
        </w:tc>
      </w:tr>
      <w:tr>
        <w:trPr>
          <w:trHeight w:val="30" w:hRule="atLeast"/>
        </w:trPr>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Эритроцитная масса лейкофильтрованная, облученная</w:t>
            </w:r>
          </w:p>
        </w:tc>
      </w:tr>
      <w:tr>
        <w:trPr>
          <w:trHeight w:val="30" w:hRule="atLeast"/>
        </w:trPr>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Эритроцитная масса лейкофильтрованная, облученная для внутриутробного переливания</w:t>
            </w:r>
          </w:p>
        </w:tc>
      </w:tr>
      <w:tr>
        <w:trPr>
          <w:trHeight w:val="30" w:hRule="atLeast"/>
        </w:trPr>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Эритроцитная масса с удаленным лейкотромбоцитарным слоем для переливания новорожденным и младенцам (малые объемы)</w:t>
            </w:r>
          </w:p>
        </w:tc>
      </w:tr>
      <w:tr>
        <w:trPr>
          <w:trHeight w:val="30" w:hRule="atLeast"/>
        </w:trPr>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Эритроцитная масса с удаленным лейкотромбоцитарным слоем для переливания новорожденным и младенцам (малые объемы), облученная</w:t>
            </w:r>
          </w:p>
        </w:tc>
      </w:tr>
      <w:tr>
        <w:trPr>
          <w:trHeight w:val="30" w:hRule="atLeast"/>
        </w:trPr>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Эритроцитная масса с удаленным лейкотромбоцитарным слоем для переливания новорожденным и младенцам (малые объемы) в добавочном растворе</w:t>
            </w:r>
          </w:p>
        </w:tc>
      </w:tr>
      <w:tr>
        <w:trPr>
          <w:trHeight w:val="30" w:hRule="atLeast"/>
        </w:trPr>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Эритроцитная масса с удаленным лейкотромбоцитарным слоем для переливания новорожденным и младенцам (малые объемы) в добавочном растворе, облученная</w:t>
            </w:r>
          </w:p>
        </w:tc>
      </w:tr>
      <w:tr>
        <w:trPr>
          <w:trHeight w:val="30" w:hRule="atLeast"/>
        </w:trPr>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Эритроцитная масса лейкофильтрованная для переливания новорожденным и младенцам (малые объемы)</w:t>
            </w:r>
          </w:p>
        </w:tc>
      </w:tr>
      <w:tr>
        <w:trPr>
          <w:trHeight w:val="30" w:hRule="atLeast"/>
        </w:trPr>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Эритроцитная масса лейкофильтрованная для переливания новорожденным и младенцам (малые объемы), облученная</w:t>
            </w:r>
          </w:p>
        </w:tc>
      </w:tr>
      <w:tr>
        <w:trPr>
          <w:trHeight w:val="30" w:hRule="atLeast"/>
        </w:trPr>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Эритроцитная масса лейкофильтрованная для переливания новорожденным и младенцам (малые объемы), в добавочном растворе</w:t>
            </w:r>
          </w:p>
        </w:tc>
      </w:tr>
      <w:tr>
        <w:trPr>
          <w:trHeight w:val="30" w:hRule="atLeast"/>
        </w:trPr>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Эритроцитная масса лейкофильтрованная для переливания новорожденным и младенцам (малые объемы), в добавочном растворе, облученная</w:t>
            </w:r>
          </w:p>
        </w:tc>
      </w:tr>
      <w:tr>
        <w:trPr>
          <w:trHeight w:val="30" w:hRule="atLeast"/>
        </w:trPr>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Эритроцитная взвесь</w:t>
            </w:r>
          </w:p>
        </w:tc>
      </w:tr>
      <w:tr>
        <w:trPr>
          <w:trHeight w:val="30" w:hRule="atLeast"/>
        </w:trPr>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Эритроцитная взвесь облученная</w:t>
            </w:r>
          </w:p>
        </w:tc>
      </w:tr>
      <w:tr>
        <w:trPr>
          <w:trHeight w:val="30" w:hRule="atLeast"/>
        </w:trPr>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Эритроцитная взвесь с удаленным лейкотромбоцитным слоем </w:t>
            </w:r>
          </w:p>
        </w:tc>
      </w:tr>
      <w:tr>
        <w:trPr>
          <w:trHeight w:val="30" w:hRule="atLeast"/>
        </w:trPr>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Эритроцитная взвесь с удаленным лейкотромбоцитным слоем, облученная</w:t>
            </w:r>
          </w:p>
        </w:tc>
      </w:tr>
      <w:tr>
        <w:trPr>
          <w:trHeight w:val="30" w:hRule="atLeast"/>
        </w:trPr>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Эритроцитная взвесь лейкофильтрованная</w:t>
            </w:r>
          </w:p>
        </w:tc>
      </w:tr>
      <w:tr>
        <w:trPr>
          <w:trHeight w:val="30" w:hRule="atLeast"/>
        </w:trPr>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Эритроцитная взвесь лейкофильтрованная, облученная</w:t>
            </w:r>
          </w:p>
        </w:tc>
      </w:tr>
      <w:tr>
        <w:trPr>
          <w:trHeight w:val="30" w:hRule="atLeast"/>
        </w:trPr>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Эритроциты аферезные </w:t>
            </w:r>
          </w:p>
        </w:tc>
      </w:tr>
      <w:tr>
        <w:trPr>
          <w:trHeight w:val="30" w:hRule="atLeast"/>
        </w:trPr>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Эритроциты аферезные лейкофильтрованные</w:t>
            </w:r>
          </w:p>
        </w:tc>
      </w:tr>
      <w:tr>
        <w:trPr>
          <w:trHeight w:val="30" w:hRule="atLeast"/>
        </w:trPr>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Эритроциты аферезные лейкофильтрованные, облученные</w:t>
            </w:r>
          </w:p>
        </w:tc>
      </w:tr>
      <w:tr>
        <w:trPr>
          <w:trHeight w:val="30" w:hRule="atLeast"/>
        </w:trPr>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Эритроциты аферезные в добавочном растворе </w:t>
            </w:r>
          </w:p>
        </w:tc>
      </w:tr>
      <w:tr>
        <w:trPr>
          <w:trHeight w:val="30" w:hRule="atLeast"/>
        </w:trPr>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Эритроциты аферезные лейкофильтрованные, в добавочном растворе</w:t>
            </w:r>
          </w:p>
        </w:tc>
      </w:tr>
      <w:tr>
        <w:trPr>
          <w:trHeight w:val="30" w:hRule="atLeast"/>
        </w:trPr>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Эритроциты аферезные лейкофильтрованные, в добавочном растворе, облученные</w:t>
            </w:r>
          </w:p>
        </w:tc>
      </w:tr>
      <w:tr>
        <w:trPr>
          <w:trHeight w:val="30" w:hRule="atLeast"/>
        </w:trPr>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Эритроциты отмытые</w:t>
            </w:r>
          </w:p>
        </w:tc>
      </w:tr>
      <w:tr>
        <w:trPr>
          <w:trHeight w:val="30" w:hRule="atLeast"/>
        </w:trPr>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Эритроциты отмытые облученные</w:t>
            </w:r>
          </w:p>
        </w:tc>
      </w:tr>
      <w:tr>
        <w:trPr>
          <w:trHeight w:val="30" w:hRule="atLeast"/>
        </w:trPr>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Эритроциты отмытые лейкофильтрованные</w:t>
            </w:r>
          </w:p>
        </w:tc>
      </w:tr>
      <w:tr>
        <w:trPr>
          <w:trHeight w:val="30" w:hRule="atLeast"/>
        </w:trPr>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Эритроциты отмытые лейкофильтрованные, облученные</w:t>
            </w:r>
          </w:p>
        </w:tc>
      </w:tr>
      <w:tr>
        <w:trPr>
          <w:trHeight w:val="30" w:hRule="atLeast"/>
        </w:trPr>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Эритроциты отмытые в добавочном растворе </w:t>
            </w:r>
          </w:p>
        </w:tc>
      </w:tr>
      <w:tr>
        <w:trPr>
          <w:trHeight w:val="30" w:hRule="atLeast"/>
        </w:trPr>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Эритроциты отмытые лейкофильтрованные, в добавочном растворе</w:t>
            </w:r>
          </w:p>
        </w:tc>
      </w:tr>
      <w:tr>
        <w:trPr>
          <w:trHeight w:val="30" w:hRule="atLeast"/>
        </w:trPr>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Эритроциты отмытые лейкофильтрованные, в добавочном растворе, облученные</w:t>
            </w:r>
          </w:p>
        </w:tc>
      </w:tr>
      <w:tr>
        <w:trPr>
          <w:trHeight w:val="30" w:hRule="atLeast"/>
        </w:trPr>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Эритроциты криоконсервированные</w:t>
            </w:r>
          </w:p>
        </w:tc>
      </w:tr>
      <w:tr>
        <w:trPr>
          <w:trHeight w:val="30" w:hRule="atLeast"/>
        </w:trPr>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Эритроциты криоконсервированные, восстановленные</w:t>
            </w:r>
          </w:p>
        </w:tc>
      </w:tr>
      <w:tr>
        <w:trPr>
          <w:trHeight w:val="30" w:hRule="atLeast"/>
        </w:trPr>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Плазма замороженная </w:t>
            </w:r>
          </w:p>
        </w:tc>
      </w:tr>
      <w:tr>
        <w:trPr>
          <w:trHeight w:val="30" w:hRule="atLeast"/>
        </w:trPr>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свежезамороженная</w:t>
            </w:r>
          </w:p>
        </w:tc>
      </w:tr>
      <w:tr>
        <w:trPr>
          <w:trHeight w:val="30" w:hRule="atLeast"/>
        </w:trPr>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свежезамороженная карантинизированная</w:t>
            </w:r>
          </w:p>
        </w:tc>
      </w:tr>
      <w:tr>
        <w:trPr>
          <w:trHeight w:val="30" w:hRule="atLeast"/>
        </w:trPr>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свежезамороженная лейкофильтрованная</w:t>
            </w:r>
          </w:p>
        </w:tc>
      </w:tr>
      <w:tr>
        <w:trPr>
          <w:trHeight w:val="30" w:hRule="atLeast"/>
        </w:trPr>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свежезамороженная лейкофильтрованная, карантинизированная</w:t>
            </w:r>
          </w:p>
        </w:tc>
      </w:tr>
      <w:tr>
        <w:trPr>
          <w:trHeight w:val="30" w:hRule="atLeast"/>
        </w:trPr>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свежезамороженная вирусинактивированная</w:t>
            </w:r>
          </w:p>
        </w:tc>
      </w:tr>
      <w:tr>
        <w:trPr>
          <w:trHeight w:val="30" w:hRule="atLeast"/>
        </w:trPr>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Плазма свежезамороженная лейкофильтрованная, вирусинактивированная, </w:t>
            </w:r>
          </w:p>
        </w:tc>
      </w:tr>
      <w:tr>
        <w:trPr>
          <w:trHeight w:val="30" w:hRule="atLeast"/>
        </w:trPr>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Плазма свежезамороженная аферезная </w:t>
            </w:r>
          </w:p>
        </w:tc>
      </w:tr>
      <w:tr>
        <w:trPr>
          <w:trHeight w:val="30" w:hRule="atLeast"/>
        </w:trPr>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свежезамороженная аферезная, карантинизированная</w:t>
            </w:r>
          </w:p>
        </w:tc>
      </w:tr>
      <w:tr>
        <w:trPr>
          <w:trHeight w:val="30" w:hRule="atLeast"/>
        </w:trPr>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свежезамороженная аферезная, лейкофильтрованная</w:t>
            </w:r>
          </w:p>
        </w:tc>
      </w:tr>
      <w:tr>
        <w:trPr>
          <w:trHeight w:val="30" w:hRule="atLeast"/>
        </w:trPr>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свежезамороженная аферезная, лейкофильтрованная, карантинизированная</w:t>
            </w:r>
          </w:p>
        </w:tc>
      </w:tr>
      <w:tr>
        <w:trPr>
          <w:trHeight w:val="30" w:hRule="atLeast"/>
        </w:trPr>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свежезамороженная аферезная, вирусинактивированная</w:t>
            </w:r>
          </w:p>
        </w:tc>
      </w:tr>
      <w:tr>
        <w:trPr>
          <w:trHeight w:val="30" w:hRule="atLeast"/>
        </w:trPr>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Плазма свежезамороженная аферезная, лейкофильтрованная, вирусинактивированная, </w:t>
            </w:r>
          </w:p>
        </w:tc>
      </w:tr>
      <w:tr>
        <w:trPr>
          <w:trHeight w:val="30" w:hRule="atLeast"/>
        </w:trPr>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свежезамороженная иммунная</w:t>
            </w:r>
          </w:p>
        </w:tc>
      </w:tr>
      <w:tr>
        <w:trPr>
          <w:trHeight w:val="30" w:hRule="atLeast"/>
        </w:trPr>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свежезамороженная аферезная, иммунная</w:t>
            </w:r>
          </w:p>
        </w:tc>
      </w:tr>
      <w:tr>
        <w:trPr>
          <w:trHeight w:val="30" w:hRule="atLeast"/>
        </w:trPr>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свежезамороженная аферезная, иммунная, карантинизированная</w:t>
            </w:r>
          </w:p>
        </w:tc>
      </w:tr>
      <w:tr>
        <w:trPr>
          <w:trHeight w:val="30" w:hRule="atLeast"/>
        </w:trPr>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свежезамороженная аферезная, иммунная, лейкофильтрованная</w:t>
            </w:r>
          </w:p>
        </w:tc>
      </w:tr>
      <w:tr>
        <w:trPr>
          <w:trHeight w:val="30" w:hRule="atLeast"/>
        </w:trPr>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свежезамороженная аферезная, иммунная, лейкофильтрованная, карантинизированная</w:t>
            </w:r>
          </w:p>
        </w:tc>
      </w:tr>
      <w:tr>
        <w:trPr>
          <w:trHeight w:val="30" w:hRule="atLeast"/>
        </w:trPr>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свежезамороженная аферезная, иммунная, вирусинактивированная</w:t>
            </w:r>
          </w:p>
        </w:tc>
      </w:tr>
      <w:tr>
        <w:trPr>
          <w:trHeight w:val="30" w:hRule="atLeast"/>
        </w:trPr>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Плазма свежезамороженная аферезная, иммунная, лейкофильтрованная, вирусинактивированная </w:t>
            </w:r>
          </w:p>
        </w:tc>
      </w:tr>
      <w:tr>
        <w:trPr>
          <w:trHeight w:val="30" w:hRule="atLeast"/>
        </w:trPr>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супернатантная</w:t>
            </w:r>
          </w:p>
        </w:tc>
      </w:tr>
      <w:tr>
        <w:trPr>
          <w:trHeight w:val="30" w:hRule="atLeast"/>
        </w:trPr>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супернатантная карантинизированная</w:t>
            </w:r>
          </w:p>
        </w:tc>
      </w:tr>
      <w:tr>
        <w:trPr>
          <w:trHeight w:val="30" w:hRule="atLeast"/>
        </w:trPr>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супернатантная лейкофильтрованная</w:t>
            </w:r>
          </w:p>
        </w:tc>
      </w:tr>
      <w:tr>
        <w:trPr>
          <w:trHeight w:val="30" w:hRule="atLeast"/>
        </w:trPr>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супернатантная лейкофильтрованная, карантинизированная</w:t>
            </w:r>
          </w:p>
        </w:tc>
      </w:tr>
      <w:tr>
        <w:trPr>
          <w:trHeight w:val="30" w:hRule="atLeast"/>
        </w:trPr>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супернатантная вирусинактивированная</w:t>
            </w:r>
          </w:p>
        </w:tc>
      </w:tr>
      <w:tr>
        <w:trPr>
          <w:trHeight w:val="30" w:hRule="atLeast"/>
        </w:trPr>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супернатантная лейкофильтрованная, вирусинактивированная</w:t>
            </w:r>
          </w:p>
        </w:tc>
      </w:tr>
      <w:tr>
        <w:trPr>
          <w:trHeight w:val="30" w:hRule="atLeast"/>
        </w:trPr>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Криопреципитат</w:t>
            </w:r>
          </w:p>
        </w:tc>
      </w:tr>
      <w:tr>
        <w:trPr>
          <w:trHeight w:val="30" w:hRule="atLeast"/>
        </w:trPr>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Криопреципитат карантинизированный</w:t>
            </w:r>
          </w:p>
        </w:tc>
      </w:tr>
      <w:tr>
        <w:trPr>
          <w:trHeight w:val="30" w:hRule="atLeast"/>
        </w:trPr>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Криопреципитат лейкофильтрованный</w:t>
            </w:r>
          </w:p>
        </w:tc>
      </w:tr>
      <w:tr>
        <w:trPr>
          <w:trHeight w:val="30" w:hRule="atLeast"/>
        </w:trPr>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Криопреципитат лейкофильтрованный, карантинизированный</w:t>
            </w:r>
          </w:p>
        </w:tc>
      </w:tr>
      <w:tr>
        <w:trPr>
          <w:trHeight w:val="30" w:hRule="atLeast"/>
        </w:trPr>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Криопреципитат вирусинактивированный</w:t>
            </w:r>
          </w:p>
        </w:tc>
      </w:tr>
      <w:tr>
        <w:trPr>
          <w:trHeight w:val="30" w:hRule="atLeast"/>
        </w:trPr>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Криопреципитат лейкофильтрованный, вирусинактивированный</w:t>
            </w:r>
          </w:p>
        </w:tc>
      </w:tr>
      <w:tr>
        <w:trPr>
          <w:trHeight w:val="30" w:hRule="atLeast"/>
        </w:trPr>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Тромбоциты, восстановленные из дозы цельной крови</w:t>
            </w:r>
          </w:p>
        </w:tc>
      </w:tr>
      <w:tr>
        <w:trPr>
          <w:trHeight w:val="30" w:hRule="atLeast"/>
        </w:trPr>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Тромбоциты, восстановленные из дозы цельной крови, лейкофильтрованные</w:t>
            </w:r>
          </w:p>
        </w:tc>
      </w:tr>
      <w:tr>
        <w:trPr>
          <w:trHeight w:val="30" w:hRule="atLeast"/>
        </w:trPr>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Тромбоциты, восстановленные из дозы цельной крови, вирусинактивированные</w:t>
            </w:r>
          </w:p>
        </w:tc>
      </w:tr>
      <w:tr>
        <w:trPr>
          <w:trHeight w:val="30" w:hRule="atLeast"/>
        </w:trPr>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Тромбоциты, восстановленные из дозы цельной крови, лейкофильтрованные, вирусинактивированные</w:t>
            </w:r>
          </w:p>
        </w:tc>
      </w:tr>
      <w:tr>
        <w:trPr>
          <w:trHeight w:val="30" w:hRule="atLeast"/>
        </w:trPr>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Тромбоциты, восстановленные из дозы цельной крови, облученные</w:t>
            </w:r>
          </w:p>
        </w:tc>
      </w:tr>
      <w:tr>
        <w:trPr>
          <w:trHeight w:val="30" w:hRule="atLeast"/>
        </w:trPr>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Тромбоциты, восстановленные из дозы цельной крови, лейкофильтрованные, облученные</w:t>
            </w:r>
          </w:p>
        </w:tc>
      </w:tr>
      <w:tr>
        <w:trPr>
          <w:trHeight w:val="30" w:hRule="atLeast"/>
        </w:trPr>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Тромбоциты восстановленные из дозы цельной крови, лейкофильтрованные, облученные, для внутриутробного переливания</w:t>
            </w:r>
          </w:p>
        </w:tc>
      </w:tr>
      <w:tr>
        <w:trPr>
          <w:trHeight w:val="30" w:hRule="atLeast"/>
        </w:trPr>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Тромбоциты, восстановленные, пулированные</w:t>
            </w:r>
          </w:p>
        </w:tc>
      </w:tr>
      <w:tr>
        <w:trPr>
          <w:trHeight w:val="30" w:hRule="atLeast"/>
        </w:trPr>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Тромбоциты, восстановленные, пулированные, лейкофильтрованные</w:t>
            </w:r>
          </w:p>
        </w:tc>
      </w:tr>
      <w:tr>
        <w:trPr>
          <w:trHeight w:val="30" w:hRule="atLeast"/>
        </w:trPr>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Тромбоциты, восстановленные, пулированные, вирусинактивированные</w:t>
            </w:r>
          </w:p>
        </w:tc>
      </w:tr>
      <w:tr>
        <w:trPr>
          <w:trHeight w:val="30" w:hRule="atLeast"/>
        </w:trPr>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Тромбоциты, восстановленные, пулированные, лейкофильтрованные, вирусинактивированные</w:t>
            </w:r>
          </w:p>
        </w:tc>
      </w:tr>
      <w:tr>
        <w:trPr>
          <w:trHeight w:val="30" w:hRule="atLeast"/>
        </w:trPr>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Тромбоциты, восстановленные, пулированные, облученные</w:t>
            </w:r>
          </w:p>
        </w:tc>
      </w:tr>
      <w:tr>
        <w:trPr>
          <w:trHeight w:val="30" w:hRule="atLeast"/>
        </w:trPr>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Тромбоциты, восстановленные, пулированные, лейкофильтрованные, облученные</w:t>
            </w:r>
          </w:p>
        </w:tc>
      </w:tr>
      <w:tr>
        <w:trPr>
          <w:trHeight w:val="30" w:hRule="atLeast"/>
        </w:trPr>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Тромбоциты аферезные</w:t>
            </w:r>
          </w:p>
        </w:tc>
      </w:tr>
      <w:tr>
        <w:trPr>
          <w:trHeight w:val="30" w:hRule="atLeast"/>
        </w:trPr>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Тромбоциты аферезные лейкофильтрованные</w:t>
            </w:r>
          </w:p>
        </w:tc>
      </w:tr>
      <w:tr>
        <w:trPr>
          <w:trHeight w:val="30" w:hRule="atLeast"/>
        </w:trPr>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Тромбоциты аферезные вирусинактивированные</w:t>
            </w:r>
          </w:p>
        </w:tc>
      </w:tr>
      <w:tr>
        <w:trPr>
          <w:trHeight w:val="30" w:hRule="atLeast"/>
        </w:trPr>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Тромбоциты аферезные лейкофильтрованные, вирусинактивированные</w:t>
            </w:r>
          </w:p>
        </w:tc>
      </w:tr>
      <w:tr>
        <w:trPr>
          <w:trHeight w:val="30" w:hRule="atLeast"/>
        </w:trPr>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Тромбоциты аферезные облученные</w:t>
            </w:r>
          </w:p>
        </w:tc>
      </w:tr>
      <w:tr>
        <w:trPr>
          <w:trHeight w:val="30" w:hRule="atLeast"/>
        </w:trPr>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Тромбоциты аферезные лейкофильтрованные, облученные</w:t>
            </w:r>
          </w:p>
        </w:tc>
      </w:tr>
      <w:tr>
        <w:trPr>
          <w:trHeight w:val="30" w:hRule="atLeast"/>
        </w:trPr>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Тромбоциты аферезные лейкофильтрованные, облученные, для внутриутробного переливания</w:t>
            </w:r>
          </w:p>
        </w:tc>
      </w:tr>
      <w:tr>
        <w:trPr>
          <w:trHeight w:val="30" w:hRule="atLeast"/>
        </w:trPr>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Тромбоциты криоконсервированные</w:t>
            </w:r>
          </w:p>
        </w:tc>
      </w:tr>
      <w:tr>
        <w:trPr>
          <w:trHeight w:val="30" w:hRule="atLeast"/>
        </w:trPr>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Тромбоциты криоконсервированные, восстановленные</w:t>
            </w:r>
          </w:p>
        </w:tc>
      </w:tr>
      <w:tr>
        <w:trPr>
          <w:trHeight w:val="30" w:hRule="atLeast"/>
        </w:trPr>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Лейкоцитная масса</w:t>
            </w:r>
          </w:p>
        </w:tc>
      </w:tr>
      <w:tr>
        <w:trPr>
          <w:trHeight w:val="30" w:hRule="atLeast"/>
        </w:trPr>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Лейкоцитная масса облученная</w:t>
            </w:r>
          </w:p>
        </w:tc>
      </w:tr>
      <w:tr>
        <w:trPr>
          <w:trHeight w:val="30" w:hRule="atLeast"/>
        </w:trPr>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Гранулоциты аферезные облученные</w:t>
            </w:r>
          </w:p>
        </w:tc>
      </w:tr>
      <w:tr>
        <w:trPr>
          <w:trHeight w:val="30" w:hRule="atLeast"/>
        </w:trPr>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Гемопоэтические стволовые клетки периферической крови аферезные</w:t>
            </w:r>
          </w:p>
        </w:tc>
      </w:tr>
      <w:tr>
        <w:trPr>
          <w:trHeight w:val="30" w:hRule="atLeast"/>
        </w:trPr>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Гемопоэтические стволовые клетки плацентарной крови</w:t>
            </w:r>
          </w:p>
        </w:tc>
      </w:tr>
      <w:tr>
        <w:trPr>
          <w:trHeight w:val="30" w:hRule="atLeast"/>
        </w:trPr>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Фибриновый клей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Препараты крови</w:t>
            </w:r>
          </w:p>
        </w:tc>
      </w:tr>
      <w:tr>
        <w:trPr>
          <w:trHeight w:val="30" w:hRule="atLeast"/>
        </w:trPr>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Раствор альбумина 5 % </w:t>
            </w:r>
          </w:p>
        </w:tc>
      </w:tr>
      <w:tr>
        <w:trPr>
          <w:trHeight w:val="30" w:hRule="atLeast"/>
        </w:trPr>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Раствор альбумина 10 % </w:t>
            </w:r>
          </w:p>
        </w:tc>
      </w:tr>
      <w:tr>
        <w:trPr>
          <w:trHeight w:val="30" w:hRule="atLeast"/>
        </w:trPr>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Раствор альбумина 20 % </w:t>
            </w:r>
          </w:p>
        </w:tc>
      </w:tr>
      <w:tr>
        <w:trPr>
          <w:trHeight w:val="30" w:hRule="atLeast"/>
        </w:trPr>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Иммуноглобулин человека нормальный жидкий </w:t>
            </w:r>
          </w:p>
        </w:tc>
      </w:tr>
      <w:tr>
        <w:trPr>
          <w:trHeight w:val="30" w:hRule="atLeast"/>
        </w:trPr>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Иммуноглобулин антистафилококковый жидкий </w:t>
            </w:r>
          </w:p>
        </w:tc>
      </w:tr>
      <w:tr>
        <w:trPr>
          <w:trHeight w:val="30" w:hRule="atLeast"/>
        </w:trPr>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Иммуноглобулин антирезус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июля 2012 года № 501</w:t>
            </w:r>
            <w:r>
              <w:br/>
            </w:r>
            <w:r>
              <w:rPr>
                <w:rFonts w:ascii="Times New Roman"/>
                <w:b w:val="false"/>
                <w:i w:val="false"/>
                <w:color w:val="000000"/>
                <w:sz w:val="20"/>
              </w:rPr>
              <w:t>Приложение 2</w:t>
            </w:r>
            <w:r>
              <w:br/>
            </w:r>
            <w:r>
              <w:rPr>
                <w:rFonts w:ascii="Times New Roman"/>
                <w:b w:val="false"/>
                <w:i w:val="false"/>
                <w:color w:val="000000"/>
                <w:sz w:val="20"/>
              </w:rPr>
              <w:t>к приказу и.о.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6 ноября 2009 года № 666</w:t>
            </w:r>
          </w:p>
        </w:tc>
      </w:tr>
    </w:tbl>
    <w:p>
      <w:pPr>
        <w:spacing w:after="0"/>
        <w:ind w:left="0"/>
        <w:jc w:val="left"/>
      </w:pPr>
      <w:r>
        <w:rPr>
          <w:rFonts w:ascii="Times New Roman"/>
          <w:b/>
          <w:i w:val="false"/>
          <w:color w:val="000000"/>
        </w:rPr>
        <w:t xml:space="preserve"> Правила заготовки, переработки, хранения,</w:t>
      </w:r>
      <w:r>
        <w:br/>
      </w:r>
      <w:r>
        <w:rPr>
          <w:rFonts w:ascii="Times New Roman"/>
          <w:b/>
          <w:i w:val="false"/>
          <w:color w:val="000000"/>
        </w:rPr>
        <w:t>реализации крови и ее компонентов</w:t>
      </w:r>
      <w:r>
        <w:br/>
      </w:r>
      <w:r>
        <w:rPr>
          <w:rFonts w:ascii="Times New Roman"/>
          <w:b/>
          <w:i w:val="false"/>
          <w:color w:val="000000"/>
        </w:rPr>
        <w:t>1. Общие положения</w:t>
      </w:r>
    </w:p>
    <w:p>
      <w:pPr>
        <w:spacing w:after="0"/>
        <w:ind w:left="0"/>
        <w:jc w:val="both"/>
      </w:pPr>
      <w:r>
        <w:rPr>
          <w:rFonts w:ascii="Times New Roman"/>
          <w:b w:val="false"/>
          <w:i w:val="false"/>
          <w:color w:val="000000"/>
          <w:sz w:val="28"/>
        </w:rPr>
        <w:t>
      1. Настоящие Правила заготовки, переработки, хранения, реализации крови и ее компонентов (далее - Правила) определяют порядок заготовки, переработки, хранения, реализации крови и ее компонентов в организациях здравоохранения, осуществляющих деятельность в сфере службы крови.</w:t>
      </w:r>
    </w:p>
    <w:p>
      <w:pPr>
        <w:spacing w:after="0"/>
        <w:ind w:left="0"/>
        <w:jc w:val="both"/>
      </w:pPr>
      <w:r>
        <w:rPr>
          <w:rFonts w:ascii="Times New Roman"/>
          <w:b w:val="false"/>
          <w:i w:val="false"/>
          <w:color w:val="000000"/>
          <w:sz w:val="28"/>
        </w:rPr>
        <w:t>
      2. Заготовка, переработка, хранение, реализация крови и ее компонентов осуществляется с целью удовлетворения потребностей организаций здравоохранения и создания мобилизационного резерва при ликвидации чрезвычайных ситуаций природного и техногенного характера.</w:t>
      </w:r>
    </w:p>
    <w:p>
      <w:pPr>
        <w:spacing w:after="0"/>
        <w:ind w:left="0"/>
        <w:jc w:val="both"/>
      </w:pPr>
      <w:r>
        <w:rPr>
          <w:rFonts w:ascii="Times New Roman"/>
          <w:b w:val="false"/>
          <w:i w:val="false"/>
          <w:color w:val="000000"/>
          <w:sz w:val="28"/>
        </w:rPr>
        <w:t>
      3. Заготовку, переработку, хранение, реализацию крови и ее компонентов производят государственные организации здравоохранения (далее - организации), осуществляющие деятельность в сфере службы крови, имеющие соответствующую лицензию.</w:t>
      </w:r>
    </w:p>
    <w:p>
      <w:pPr>
        <w:spacing w:after="0"/>
        <w:ind w:left="0"/>
        <w:jc w:val="left"/>
      </w:pPr>
      <w:r>
        <w:rPr>
          <w:rFonts w:ascii="Times New Roman"/>
          <w:b/>
          <w:i w:val="false"/>
          <w:color w:val="000000"/>
        </w:rPr>
        <w:t xml:space="preserve"> 2. Порядок заготовки крови и ее компонентов</w:t>
      </w:r>
    </w:p>
    <w:p>
      <w:pPr>
        <w:spacing w:after="0"/>
        <w:ind w:left="0"/>
        <w:jc w:val="both"/>
      </w:pPr>
      <w:r>
        <w:rPr>
          <w:rFonts w:ascii="Times New Roman"/>
          <w:b w:val="false"/>
          <w:i w:val="false"/>
          <w:color w:val="000000"/>
          <w:sz w:val="28"/>
        </w:rPr>
        <w:t>
      4. Донор допускается к даче (донации) крови и ее компонентов при наличии документа, удостоверяющего личность, карты донора с допуском врача, указанием вида и объема дачи (донации) крови и ее компонентов.</w:t>
      </w:r>
    </w:p>
    <w:p>
      <w:pPr>
        <w:spacing w:after="0"/>
        <w:ind w:left="0"/>
        <w:jc w:val="both"/>
      </w:pPr>
      <w:r>
        <w:rPr>
          <w:rFonts w:ascii="Times New Roman"/>
          <w:b w:val="false"/>
          <w:i w:val="false"/>
          <w:color w:val="000000"/>
          <w:sz w:val="28"/>
        </w:rPr>
        <w:t>
      5. Медицинский регистратор отделения заготовки крови идентифицирует донора путем его опроса на соответствие данных карты донора и документа, удостоверяющего личность, проводит первичную паспортизацию гемакона с указанием на заводской этикетке следующих данных: фамилия, имя, отчество донора, регистрационный номер (код донации, присвоенный при регистрации, или номер марки), группа крови, резус-фактор и дата дачи (донации) крови и ее компонентов. А также в присутствии донора производится паспортизация пробирок (вакутейнеров) с указанием фамилии, имени, отчества донора, даты рождения, пола, регистрационного номера (код донации, присвоенный при регистрации, или номер марки), даты дачи (донации) крови и ее компонентов. Перед вскрытием упаковки с гемаконами медицинский регистратор проверяет срок их годности, осуществляет контроль ее целостности визуально и путем сдавливания руками. При негерметичной упаковке гемаконы не используются. При наличии после вскрытия внутри упаковки влажных гемаконов или мутности, взвеси, плесени в консервирующем растворе вся упаковка не подлежит использованию.</w:t>
      </w:r>
    </w:p>
    <w:p>
      <w:pPr>
        <w:spacing w:after="0"/>
        <w:ind w:left="0"/>
        <w:jc w:val="both"/>
      </w:pPr>
      <w:r>
        <w:rPr>
          <w:rFonts w:ascii="Times New Roman"/>
          <w:b w:val="false"/>
          <w:i w:val="false"/>
          <w:color w:val="000000"/>
          <w:sz w:val="28"/>
        </w:rPr>
        <w:t>
      6. Доноры к даче (донации) крови и ее компонентов допускаются в чистой одежде и обуви, поверх обуви надеваются бахилы.</w:t>
      </w:r>
    </w:p>
    <w:p>
      <w:pPr>
        <w:spacing w:after="0"/>
        <w:ind w:left="0"/>
        <w:jc w:val="both"/>
      </w:pPr>
      <w:r>
        <w:rPr>
          <w:rFonts w:ascii="Times New Roman"/>
          <w:b w:val="false"/>
          <w:i w:val="false"/>
          <w:color w:val="000000"/>
          <w:sz w:val="28"/>
        </w:rPr>
        <w:t xml:space="preserve">
      7. После идентификации данных донора с информацией на этикетке и пробирках, медицинский работник среднего звена (далее - эксфузионист) производит забор крови и ее компонентов (далее - эксфузия) под контролем врача-трансфузиолога в сдвоенные, строенные или счетверенные гемаконы. Могут быть использованы гемаконы со встроенными лейкофильтрами. Следует использовать гемаконы, снабженные протектором донорской иглы (секувам), мешком для первой порции крови (бактивам), адаптером вакуумной пробирки (вакувам). </w:t>
      </w:r>
    </w:p>
    <w:p>
      <w:pPr>
        <w:spacing w:after="0"/>
        <w:ind w:left="0"/>
        <w:jc w:val="both"/>
      </w:pPr>
      <w:r>
        <w:rPr>
          <w:rFonts w:ascii="Times New Roman"/>
          <w:b w:val="false"/>
          <w:i w:val="false"/>
          <w:color w:val="000000"/>
          <w:sz w:val="28"/>
        </w:rPr>
        <w:t>
      8. Эксфузионист в начале работы надевает медицинскую одежду, шапочку, обувь. После этого дважды обрабатывает руки раствором антисептика, надевает медицинские резиновые перчатки и вновь дважды обрабатывает их антисептиком. Дальнейшая обработка перчаток антисептиком осуществляется при работе с каждым последующим донором.</w:t>
      </w:r>
    </w:p>
    <w:p>
      <w:pPr>
        <w:spacing w:after="0"/>
        <w:ind w:left="0"/>
        <w:jc w:val="both"/>
      </w:pPr>
      <w:r>
        <w:rPr>
          <w:rFonts w:ascii="Times New Roman"/>
          <w:b w:val="false"/>
          <w:i w:val="false"/>
          <w:color w:val="000000"/>
          <w:sz w:val="28"/>
        </w:rPr>
        <w:t>
      9. Эксфузионист перед венепункцией проверяет герметичность гемакона с консервирующим раствором путем сдавливания его руками. При наличии консервирующего раствора над мембраной штуцера гемакона, он не подлежит использованию.</w:t>
      </w:r>
    </w:p>
    <w:p>
      <w:pPr>
        <w:spacing w:after="0"/>
        <w:ind w:left="0"/>
        <w:jc w:val="both"/>
      </w:pPr>
      <w:r>
        <w:rPr>
          <w:rFonts w:ascii="Times New Roman"/>
          <w:b w:val="false"/>
          <w:i w:val="false"/>
          <w:color w:val="000000"/>
          <w:sz w:val="28"/>
        </w:rPr>
        <w:t>
      10. Для предотвращения контактного инфицирования крови при ее заготовке медицинским персоналом соблюдаются все требования асептики.</w:t>
      </w:r>
    </w:p>
    <w:p>
      <w:pPr>
        <w:spacing w:after="0"/>
        <w:ind w:left="0"/>
        <w:jc w:val="both"/>
      </w:pPr>
      <w:r>
        <w:rPr>
          <w:rFonts w:ascii="Times New Roman"/>
          <w:b w:val="false"/>
          <w:i w:val="false"/>
          <w:color w:val="000000"/>
          <w:sz w:val="28"/>
        </w:rPr>
        <w:t>
      11. В процессе дачи (донации) крови и ее компонентов эксфузионист:</w:t>
      </w:r>
    </w:p>
    <w:p>
      <w:pPr>
        <w:spacing w:after="0"/>
        <w:ind w:left="0"/>
        <w:jc w:val="both"/>
      </w:pPr>
      <w:r>
        <w:rPr>
          <w:rFonts w:ascii="Times New Roman"/>
          <w:b w:val="false"/>
          <w:i w:val="false"/>
          <w:color w:val="000000"/>
          <w:sz w:val="28"/>
        </w:rPr>
        <w:t>
      1) осматривает локтевые сгибы донора для выбора места венепункции;</w:t>
      </w:r>
    </w:p>
    <w:p>
      <w:pPr>
        <w:spacing w:after="0"/>
        <w:ind w:left="0"/>
        <w:jc w:val="both"/>
      </w:pPr>
      <w:r>
        <w:rPr>
          <w:rFonts w:ascii="Times New Roman"/>
          <w:b w:val="false"/>
          <w:i w:val="false"/>
          <w:color w:val="000000"/>
          <w:sz w:val="28"/>
        </w:rPr>
        <w:t xml:space="preserve">
      2) кожу в области локтевого сгиба донора (от середины предплечья до жгута, наложенного на плечо) двукратно с интервалом не менее тридцати секунд протирает стерильной салфеткой или тампоном, смоченным в растворе одного из антисептиков, разрешенных к применению в Республике Казахстан. После обработки локтевого сгиба антисептиком не допускается касание руками кожи в месте венепункции; </w:t>
      </w:r>
    </w:p>
    <w:p>
      <w:pPr>
        <w:spacing w:after="0"/>
        <w:ind w:left="0"/>
        <w:jc w:val="both"/>
      </w:pPr>
      <w:r>
        <w:rPr>
          <w:rFonts w:ascii="Times New Roman"/>
          <w:b w:val="false"/>
          <w:i w:val="false"/>
          <w:color w:val="000000"/>
          <w:sz w:val="28"/>
        </w:rPr>
        <w:t>
      3) после высыхания антисептика и наложения зажима на донорскую линию гемакона, производит венепункцию, и, не снимая зажима с линии донора, производит получение первой порции крови в бактивам в объеме 30 – 50 миллилитров (далее - мл);</w:t>
      </w:r>
    </w:p>
    <w:p>
      <w:pPr>
        <w:spacing w:after="0"/>
        <w:ind w:left="0"/>
        <w:jc w:val="both"/>
      </w:pPr>
      <w:r>
        <w:rPr>
          <w:rFonts w:ascii="Times New Roman"/>
          <w:b w:val="false"/>
          <w:i w:val="false"/>
          <w:color w:val="000000"/>
          <w:sz w:val="28"/>
        </w:rPr>
        <w:t>
      4) после забора нужного объема крови на лабораторное тестирование, накладывает зажим на линию бактивама, производит запаивание трубки дистальнее зажима, затем снимает зажим на линии донора и производит наполнение основного гемакона;</w:t>
      </w:r>
    </w:p>
    <w:p>
      <w:pPr>
        <w:spacing w:after="0"/>
        <w:ind w:left="0"/>
        <w:jc w:val="both"/>
      </w:pPr>
      <w:r>
        <w:rPr>
          <w:rFonts w:ascii="Times New Roman"/>
          <w:b w:val="false"/>
          <w:i w:val="false"/>
          <w:color w:val="000000"/>
          <w:sz w:val="28"/>
        </w:rPr>
        <w:t>
      5) набирает образцы крови в вакуумные пробирки из бактивама до завершения эксфузии;</w:t>
      </w:r>
    </w:p>
    <w:p>
      <w:pPr>
        <w:spacing w:after="0"/>
        <w:ind w:left="0"/>
        <w:jc w:val="both"/>
      </w:pPr>
      <w:r>
        <w:rPr>
          <w:rFonts w:ascii="Times New Roman"/>
          <w:b w:val="false"/>
          <w:i w:val="false"/>
          <w:color w:val="000000"/>
          <w:sz w:val="28"/>
        </w:rPr>
        <w:t>
      6) следит за поступлением крови в гемакон и контролирует работу весов-помешивателей. При отсутствии весов-помешивателей вручную проводит помешивание поступающей крови с консервирующим раствором каждые 30-40 секунд;</w:t>
      </w:r>
    </w:p>
    <w:p>
      <w:pPr>
        <w:spacing w:after="0"/>
        <w:ind w:left="0"/>
        <w:jc w:val="both"/>
      </w:pPr>
      <w:r>
        <w:rPr>
          <w:rFonts w:ascii="Times New Roman"/>
          <w:b w:val="false"/>
          <w:i w:val="false"/>
          <w:color w:val="000000"/>
          <w:sz w:val="28"/>
        </w:rPr>
        <w:t xml:space="preserve">
      7) после эксфузии пережимает зажимом донорскую линию гемакона ближе к игле, производит герметичное запаивание трубки, отступая от зажима на 5 см и разъединяет трубку гемакона. Для предотвращения свертывания крови, оставшейся в нижнем отрезке трубки, кровь полностью переводится в гемакон для смешивания с консервирующим раствором. После этого отрезок трубки вновь заполняется кровью, герметизируется запаивателем с формированием на этом отрезке трубки не менее трех сегментов длиной 10 см каждый для последующего переопределения группы крови и проведения пробы на совместимость перед трансфузией. При использовании гемаконов с интегрированной системой лейкофильтрации такие сегменты формируются в блоке первичного фракционирования; </w:t>
      </w:r>
    </w:p>
    <w:p>
      <w:pPr>
        <w:spacing w:after="0"/>
        <w:ind w:left="0"/>
        <w:jc w:val="both"/>
      </w:pPr>
      <w:r>
        <w:rPr>
          <w:rFonts w:ascii="Times New Roman"/>
          <w:b w:val="false"/>
          <w:i w:val="false"/>
          <w:color w:val="000000"/>
          <w:sz w:val="28"/>
        </w:rPr>
        <w:t>
      8) извлекает иглу из вены, на место венепункции накладывает фиксирующую повязку или специальный лейкопластырь. Проводит в присутствии донора повторную идентификацию его данных с данными маркировки гемакона и пробирок (вакутейнера).</w:t>
      </w:r>
    </w:p>
    <w:p>
      <w:pPr>
        <w:spacing w:after="0"/>
        <w:ind w:left="0"/>
        <w:jc w:val="both"/>
      </w:pPr>
      <w:r>
        <w:rPr>
          <w:rFonts w:ascii="Times New Roman"/>
          <w:b w:val="false"/>
          <w:i w:val="false"/>
          <w:color w:val="000000"/>
          <w:sz w:val="28"/>
        </w:rPr>
        <w:t>
      12. Медицинский регистратор после дачи (донации) крови и ее компонентов заполняет карту донора и передает ее в лабораторию вместе с вакутейнерами (образцы в пробирках) и сопроводительной документацией, а дозы собранной крови в блок первичного фракционирования.</w:t>
      </w:r>
    </w:p>
    <w:p>
      <w:pPr>
        <w:spacing w:after="0"/>
        <w:ind w:left="0"/>
        <w:jc w:val="both"/>
      </w:pPr>
      <w:r>
        <w:rPr>
          <w:rFonts w:ascii="Times New Roman"/>
          <w:b w:val="false"/>
          <w:i w:val="false"/>
          <w:color w:val="000000"/>
          <w:sz w:val="28"/>
        </w:rPr>
        <w:t>
      13. При неудачной венепункции или тромбировании магистрали кровью и невозможности дальнейшей эксфузии, с согласия донора проводится повторная пункция вены с новым гемаконом. При невозможности проведения повторной венепункции:</w:t>
      </w:r>
    </w:p>
    <w:p>
      <w:pPr>
        <w:spacing w:after="0"/>
        <w:ind w:left="0"/>
        <w:jc w:val="both"/>
      </w:pPr>
      <w:r>
        <w:rPr>
          <w:rFonts w:ascii="Times New Roman"/>
          <w:b w:val="false"/>
          <w:i w:val="false"/>
          <w:color w:val="000000"/>
          <w:sz w:val="28"/>
        </w:rPr>
        <w:t xml:space="preserve">
      1) производится соответствующая запись в журнале учета заготовки крови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и.о.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(зарегистрированный в Реестре государственной регистрации нормативных правовых актов № 6697) (далее – приказ № 907);</w:t>
      </w:r>
    </w:p>
    <w:p>
      <w:pPr>
        <w:spacing w:after="0"/>
        <w:ind w:left="0"/>
        <w:jc w:val="both"/>
      </w:pPr>
      <w:r>
        <w:rPr>
          <w:rFonts w:ascii="Times New Roman"/>
          <w:b w:val="false"/>
          <w:i w:val="false"/>
          <w:color w:val="000000"/>
          <w:sz w:val="28"/>
        </w:rPr>
        <w:t xml:space="preserve">
      2) оформляется акт списания с последующей утилизацией гемакона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 907.</w:t>
      </w:r>
    </w:p>
    <w:p>
      <w:pPr>
        <w:spacing w:after="0"/>
        <w:ind w:left="0"/>
        <w:jc w:val="both"/>
      </w:pPr>
      <w:r>
        <w:rPr>
          <w:rFonts w:ascii="Times New Roman"/>
          <w:b w:val="false"/>
          <w:i w:val="false"/>
          <w:color w:val="000000"/>
          <w:sz w:val="28"/>
        </w:rPr>
        <w:t>
      При возникновении у доноров побочных реакций или осложнений в процессе дачи (донации) крови и ее компонентов оказание первой медицинской помощи проводится согласно приложению 1 к настоящим Правилам. Вид реакции и объем оказанной медицинской помощи регистрируются в журнале учета заготовки крови и карте донора по формам, утвержденным приказом № 907. Перечень лекарственных средств и изделий медицинского назначения для оказания первой медицинской помощи в организациях службы крови определяются в соответствии с пунктом 6 приложения 1 к настоящим Правилам.</w:t>
      </w:r>
    </w:p>
    <w:p>
      <w:pPr>
        <w:spacing w:after="0"/>
        <w:ind w:left="0"/>
        <w:jc w:val="both"/>
      </w:pPr>
      <w:r>
        <w:rPr>
          <w:rFonts w:ascii="Times New Roman"/>
          <w:b w:val="false"/>
          <w:i w:val="false"/>
          <w:color w:val="000000"/>
          <w:sz w:val="28"/>
        </w:rPr>
        <w:t>
      14. Вся информация о даче (донации) крови и ее компонентов регистрируется в электронной информационной базе данных и на бумажных носителях.</w:t>
      </w:r>
    </w:p>
    <w:p>
      <w:pPr>
        <w:spacing w:after="0"/>
        <w:ind w:left="0"/>
        <w:jc w:val="both"/>
      </w:pPr>
      <w:r>
        <w:rPr>
          <w:rFonts w:ascii="Times New Roman"/>
          <w:b w:val="false"/>
          <w:i w:val="false"/>
          <w:color w:val="000000"/>
          <w:sz w:val="28"/>
        </w:rPr>
        <w:t>
      15. Дача (донация) крови не должна превышать десяти минут. При продолжительности эксфузии более 12 минут кровь не используется для приготовления концентрата тромбоцитов, а при продолжительности более 15 минут – полученные компоненты крови не пригодны для переливания или получения факторов свертывания.</w:t>
      </w:r>
    </w:p>
    <w:p>
      <w:pPr>
        <w:spacing w:after="0"/>
        <w:ind w:left="0"/>
        <w:jc w:val="both"/>
      </w:pPr>
      <w:r>
        <w:rPr>
          <w:rFonts w:ascii="Times New Roman"/>
          <w:b w:val="false"/>
          <w:i w:val="false"/>
          <w:color w:val="000000"/>
          <w:sz w:val="28"/>
        </w:rPr>
        <w:t xml:space="preserve">
      16. После дачи (донации) крови и ее компонентов донору выдается справка об освобождении от работы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 907 и талон на бесплатное питание, либо документ на денежную компенсацию.</w:t>
      </w:r>
    </w:p>
    <w:p>
      <w:pPr>
        <w:spacing w:after="0"/>
        <w:ind w:left="0"/>
        <w:jc w:val="both"/>
      </w:pPr>
      <w:r>
        <w:rPr>
          <w:rFonts w:ascii="Times New Roman"/>
          <w:b w:val="false"/>
          <w:i w:val="false"/>
          <w:color w:val="000000"/>
          <w:sz w:val="28"/>
        </w:rPr>
        <w:t>
      17. В выездных условиях в организациях и учебных заведениях заготовка крови и ее компонентов производится выездной бригадой организации, осуществляющей деятельность в сфере службы крови.</w:t>
      </w:r>
    </w:p>
    <w:p>
      <w:pPr>
        <w:spacing w:after="0"/>
        <w:ind w:left="0"/>
        <w:jc w:val="both"/>
      </w:pPr>
      <w:r>
        <w:rPr>
          <w:rFonts w:ascii="Times New Roman"/>
          <w:b w:val="false"/>
          <w:i w:val="false"/>
          <w:color w:val="000000"/>
          <w:sz w:val="28"/>
        </w:rPr>
        <w:t>
      Для проведения вспомогательных работ дополнительно могут привлекаться волонтеры из числа сотрудников организаций и учебных заведений, в которых организуется заготовка крови.</w:t>
      </w:r>
    </w:p>
    <w:p>
      <w:pPr>
        <w:spacing w:after="0"/>
        <w:ind w:left="0"/>
        <w:jc w:val="both"/>
      </w:pPr>
      <w:r>
        <w:rPr>
          <w:rFonts w:ascii="Times New Roman"/>
          <w:b w:val="false"/>
          <w:i w:val="false"/>
          <w:color w:val="000000"/>
          <w:sz w:val="28"/>
        </w:rPr>
        <w:t>
      18. Руководитель выездной бригады:</w:t>
      </w:r>
    </w:p>
    <w:p>
      <w:pPr>
        <w:spacing w:after="0"/>
        <w:ind w:left="0"/>
        <w:jc w:val="both"/>
      </w:pPr>
      <w:r>
        <w:rPr>
          <w:rFonts w:ascii="Times New Roman"/>
          <w:b w:val="false"/>
          <w:i w:val="false"/>
          <w:color w:val="000000"/>
          <w:sz w:val="28"/>
        </w:rPr>
        <w:t>
      1) комплектует состав бригады, ее оснащение и оборудование;</w:t>
      </w:r>
    </w:p>
    <w:p>
      <w:pPr>
        <w:spacing w:after="0"/>
        <w:ind w:left="0"/>
        <w:jc w:val="both"/>
      </w:pPr>
      <w:r>
        <w:rPr>
          <w:rFonts w:ascii="Times New Roman"/>
          <w:b w:val="false"/>
          <w:i w:val="false"/>
          <w:color w:val="000000"/>
          <w:sz w:val="28"/>
        </w:rPr>
        <w:t>
      2) организует все этапы заготовки крови, ее хранение и транспортировку в организацию, осуществляющую деятельность в сфере службы крови;</w:t>
      </w:r>
    </w:p>
    <w:p>
      <w:pPr>
        <w:spacing w:after="0"/>
        <w:ind w:left="0"/>
        <w:jc w:val="both"/>
      </w:pPr>
      <w:r>
        <w:rPr>
          <w:rFonts w:ascii="Times New Roman"/>
          <w:b w:val="false"/>
          <w:i w:val="false"/>
          <w:color w:val="000000"/>
          <w:sz w:val="28"/>
        </w:rPr>
        <w:t>
      3) проводит разъяснительные беседы по вопросам донорства.</w:t>
      </w:r>
    </w:p>
    <w:p>
      <w:pPr>
        <w:spacing w:after="0"/>
        <w:ind w:left="0"/>
        <w:jc w:val="both"/>
      </w:pPr>
      <w:r>
        <w:rPr>
          <w:rFonts w:ascii="Times New Roman"/>
          <w:b w:val="false"/>
          <w:i w:val="false"/>
          <w:color w:val="000000"/>
          <w:sz w:val="28"/>
        </w:rPr>
        <w:t>
      19. Заготовка крови и ее компонентов в выездных условиях осуществляется в соответствии с требованиями, определенными в пунктах 5-17 настоящих Правил.</w:t>
      </w:r>
    </w:p>
    <w:p>
      <w:pPr>
        <w:spacing w:after="0"/>
        <w:ind w:left="0"/>
        <w:jc w:val="both"/>
      </w:pPr>
      <w:r>
        <w:rPr>
          <w:rFonts w:ascii="Times New Roman"/>
          <w:b w:val="false"/>
          <w:i w:val="false"/>
          <w:color w:val="000000"/>
          <w:sz w:val="28"/>
        </w:rPr>
        <w:t>
      20. Пробирки (вакутейнеры) с образцами донорской крови помещаются в термоконтейнеры или в мобильный фармацевтический холодильник.</w:t>
      </w:r>
    </w:p>
    <w:p>
      <w:pPr>
        <w:spacing w:after="0"/>
        <w:ind w:left="0"/>
        <w:jc w:val="both"/>
      </w:pPr>
      <w:r>
        <w:rPr>
          <w:rFonts w:ascii="Times New Roman"/>
          <w:b w:val="false"/>
          <w:i w:val="false"/>
          <w:color w:val="000000"/>
          <w:sz w:val="28"/>
        </w:rPr>
        <w:t>
      21. Гемаконы с консервированной цельной кровью помещаются в холодильники с температурой не выше +10</w:t>
      </w:r>
      <w:r>
        <w:rPr>
          <w:rFonts w:ascii="Times New Roman"/>
          <w:b w:val="false"/>
          <w:i w:val="false"/>
          <w:color w:val="000000"/>
          <w:vertAlign w:val="superscript"/>
        </w:rPr>
        <w:t>0</w:t>
      </w:r>
      <w:r>
        <w:rPr>
          <w:rFonts w:ascii="Times New Roman"/>
          <w:b w:val="false"/>
          <w:i w:val="false"/>
          <w:color w:val="000000"/>
          <w:sz w:val="28"/>
        </w:rPr>
        <w:t>С (термоконтейнеры) и доставляются в организацию, осуществляющую деятельность в сфере службы крови с соблюдением "холодовой цепи" и маркировкой "Гемопродукция необследованная, выдаче не подлежит". Термоконтейнеры крепятся жестко, без амортизационных прокладок. Консервированную цельную кровь для приготовления тромбоцитов допускается транспортировать и хранить до 24 часов при температурном режиме от +20</w:t>
      </w:r>
      <w:r>
        <w:rPr>
          <w:rFonts w:ascii="Times New Roman"/>
          <w:b w:val="false"/>
          <w:i w:val="false"/>
          <w:color w:val="000000"/>
          <w:vertAlign w:val="superscript"/>
        </w:rPr>
        <w:t>0</w:t>
      </w:r>
      <w:r>
        <w:rPr>
          <w:rFonts w:ascii="Times New Roman"/>
          <w:b w:val="false"/>
          <w:i w:val="false"/>
          <w:color w:val="000000"/>
          <w:sz w:val="28"/>
        </w:rPr>
        <w:t>С до +24</w:t>
      </w:r>
      <w:r>
        <w:rPr>
          <w:rFonts w:ascii="Times New Roman"/>
          <w:b w:val="false"/>
          <w:i w:val="false"/>
          <w:color w:val="000000"/>
          <w:vertAlign w:val="superscript"/>
        </w:rPr>
        <w:t>0</w:t>
      </w:r>
      <w:r>
        <w:rPr>
          <w:rFonts w:ascii="Times New Roman"/>
          <w:b w:val="false"/>
          <w:i w:val="false"/>
          <w:color w:val="000000"/>
          <w:sz w:val="28"/>
        </w:rPr>
        <w:t>С с использованием специальных валидированных устройств.</w:t>
      </w:r>
    </w:p>
    <w:p>
      <w:pPr>
        <w:spacing w:after="0"/>
        <w:ind w:left="0"/>
        <w:jc w:val="both"/>
      </w:pPr>
      <w:r>
        <w:rPr>
          <w:rFonts w:ascii="Times New Roman"/>
          <w:b w:val="false"/>
          <w:i w:val="false"/>
          <w:color w:val="000000"/>
          <w:sz w:val="28"/>
        </w:rPr>
        <w:t>
      22. При наличии специального автотранспорта со специализированным медицинским оборудованием первичное фракционирование консервированной крови на компоненты проводится непосредственно на месте работы выездной бригады. Хранение и транспортировка компонентов крови проводятся в соответствии с требованиями "холодовой цепи" и маркировкой "Гемопродукция необследованная, выдаче не подлежит".</w:t>
      </w:r>
    </w:p>
    <w:p>
      <w:pPr>
        <w:spacing w:after="0"/>
        <w:ind w:left="0"/>
        <w:jc w:val="both"/>
      </w:pPr>
      <w:r>
        <w:rPr>
          <w:rFonts w:ascii="Times New Roman"/>
          <w:b w:val="false"/>
          <w:i w:val="false"/>
          <w:color w:val="000000"/>
          <w:sz w:val="28"/>
        </w:rPr>
        <w:t>
      23. После доставки в организацию, осуществляющую деятельность в сфере службы крови, гемаконы с кровью передаются в блок первичного фракционирования с сопроводительным документом.</w:t>
      </w:r>
    </w:p>
    <w:p>
      <w:pPr>
        <w:spacing w:after="0"/>
        <w:ind w:left="0"/>
        <w:jc w:val="left"/>
      </w:pPr>
      <w:r>
        <w:rPr>
          <w:rFonts w:ascii="Times New Roman"/>
          <w:b/>
          <w:i w:val="false"/>
          <w:color w:val="000000"/>
        </w:rPr>
        <w:t xml:space="preserve"> 3. Порядок заготовки компонентов крови методами плазмацитафереза</w:t>
      </w:r>
    </w:p>
    <w:p>
      <w:pPr>
        <w:spacing w:after="0"/>
        <w:ind w:left="0"/>
        <w:jc w:val="both"/>
      </w:pPr>
      <w:r>
        <w:rPr>
          <w:rFonts w:ascii="Times New Roman"/>
          <w:b w:val="false"/>
          <w:i w:val="false"/>
          <w:color w:val="000000"/>
          <w:sz w:val="28"/>
        </w:rPr>
        <w:t>
      24. Виды плазмацитафереза в зависимости от цели проведения подразделяются на:</w:t>
      </w:r>
    </w:p>
    <w:p>
      <w:pPr>
        <w:spacing w:after="0"/>
        <w:ind w:left="0"/>
        <w:jc w:val="both"/>
      </w:pPr>
      <w:r>
        <w:rPr>
          <w:rFonts w:ascii="Times New Roman"/>
          <w:b w:val="false"/>
          <w:i w:val="false"/>
          <w:color w:val="000000"/>
          <w:sz w:val="28"/>
        </w:rPr>
        <w:t>
      1) продуктивный (донорский) – сбор компонентов крови для их сохранения и последующего использования;</w:t>
      </w:r>
    </w:p>
    <w:p>
      <w:pPr>
        <w:spacing w:after="0"/>
        <w:ind w:left="0"/>
        <w:jc w:val="both"/>
      </w:pPr>
      <w:r>
        <w:rPr>
          <w:rFonts w:ascii="Times New Roman"/>
          <w:b w:val="false"/>
          <w:i w:val="false"/>
          <w:color w:val="000000"/>
          <w:sz w:val="28"/>
        </w:rPr>
        <w:t xml:space="preserve">
      2) терапевтический (лечебный) – сбор (и удаление) патологических компонентов крови с целью воздействия на течение болезни. </w:t>
      </w:r>
    </w:p>
    <w:p>
      <w:pPr>
        <w:spacing w:after="0"/>
        <w:ind w:left="0"/>
        <w:jc w:val="both"/>
      </w:pPr>
      <w:r>
        <w:rPr>
          <w:rFonts w:ascii="Times New Roman"/>
          <w:b w:val="false"/>
          <w:i w:val="false"/>
          <w:color w:val="000000"/>
          <w:sz w:val="28"/>
        </w:rPr>
        <w:t xml:space="preserve">
      25. Виды плазмацитафереза в зависимости от предмета сбора подразделяются на: </w:t>
      </w:r>
    </w:p>
    <w:p>
      <w:pPr>
        <w:spacing w:after="0"/>
        <w:ind w:left="0"/>
        <w:jc w:val="both"/>
      </w:pPr>
      <w:r>
        <w:rPr>
          <w:rFonts w:ascii="Times New Roman"/>
          <w:b w:val="false"/>
          <w:i w:val="false"/>
          <w:color w:val="000000"/>
          <w:sz w:val="28"/>
        </w:rPr>
        <w:t>
      1) плазмаферез – выделение и сбор (удаление) плазмы крови;</w:t>
      </w:r>
    </w:p>
    <w:p>
      <w:pPr>
        <w:spacing w:after="0"/>
        <w:ind w:left="0"/>
        <w:jc w:val="both"/>
      </w:pPr>
      <w:r>
        <w:rPr>
          <w:rFonts w:ascii="Times New Roman"/>
          <w:b w:val="false"/>
          <w:i w:val="false"/>
          <w:color w:val="000000"/>
          <w:sz w:val="28"/>
        </w:rPr>
        <w:t xml:space="preserve">
      2) цитаферез – выделение и сбор (удаление) клеточных компонентов крови (тромбоциты, эритроциты, лейкоциты (лимфоциты, гранулоциты), периферические гемопоэтические клетки, бластоциты, неоциты). </w:t>
      </w:r>
    </w:p>
    <w:p>
      <w:pPr>
        <w:spacing w:after="0"/>
        <w:ind w:left="0"/>
        <w:jc w:val="both"/>
      </w:pPr>
      <w:r>
        <w:rPr>
          <w:rFonts w:ascii="Times New Roman"/>
          <w:b w:val="false"/>
          <w:i w:val="false"/>
          <w:color w:val="000000"/>
          <w:sz w:val="28"/>
        </w:rPr>
        <w:t>
      При комбинированном сборе компонентов крови за одну процедуру от одного донора могут быть получены более чем один компонент крови, например:</w:t>
      </w:r>
    </w:p>
    <w:p>
      <w:pPr>
        <w:spacing w:after="0"/>
        <w:ind w:left="0"/>
        <w:jc w:val="both"/>
      </w:pPr>
      <w:r>
        <w:rPr>
          <w:rFonts w:ascii="Times New Roman"/>
          <w:b w:val="false"/>
          <w:i w:val="false"/>
          <w:color w:val="000000"/>
          <w:sz w:val="28"/>
        </w:rPr>
        <w:t>
      1) тромбоциты и плазма;</w:t>
      </w:r>
    </w:p>
    <w:p>
      <w:pPr>
        <w:spacing w:after="0"/>
        <w:ind w:left="0"/>
        <w:jc w:val="both"/>
      </w:pPr>
      <w:r>
        <w:rPr>
          <w:rFonts w:ascii="Times New Roman"/>
          <w:b w:val="false"/>
          <w:i w:val="false"/>
          <w:color w:val="000000"/>
          <w:sz w:val="28"/>
        </w:rPr>
        <w:t>
      2) эритроциты и плазма;</w:t>
      </w:r>
    </w:p>
    <w:p>
      <w:pPr>
        <w:spacing w:after="0"/>
        <w:ind w:left="0"/>
        <w:jc w:val="both"/>
      </w:pPr>
      <w:r>
        <w:rPr>
          <w:rFonts w:ascii="Times New Roman"/>
          <w:b w:val="false"/>
          <w:i w:val="false"/>
          <w:color w:val="000000"/>
          <w:sz w:val="28"/>
        </w:rPr>
        <w:t xml:space="preserve">
      3) тромбоциты и эритроциты; </w:t>
      </w:r>
    </w:p>
    <w:p>
      <w:pPr>
        <w:spacing w:after="0"/>
        <w:ind w:left="0"/>
        <w:jc w:val="both"/>
      </w:pPr>
      <w:r>
        <w:rPr>
          <w:rFonts w:ascii="Times New Roman"/>
          <w:b w:val="false"/>
          <w:i w:val="false"/>
          <w:color w:val="000000"/>
          <w:sz w:val="28"/>
        </w:rPr>
        <w:t>
      4) тромбоциты, эритроциты, плазма;</w:t>
      </w:r>
    </w:p>
    <w:p>
      <w:pPr>
        <w:spacing w:after="0"/>
        <w:ind w:left="0"/>
        <w:jc w:val="both"/>
      </w:pPr>
      <w:r>
        <w:rPr>
          <w:rFonts w:ascii="Times New Roman"/>
          <w:b w:val="false"/>
          <w:i w:val="false"/>
          <w:color w:val="000000"/>
          <w:sz w:val="28"/>
        </w:rPr>
        <w:t>
      5) лейкоциты, плазма;</w:t>
      </w:r>
    </w:p>
    <w:p>
      <w:pPr>
        <w:spacing w:after="0"/>
        <w:ind w:left="0"/>
        <w:jc w:val="both"/>
      </w:pPr>
      <w:r>
        <w:rPr>
          <w:rFonts w:ascii="Times New Roman"/>
          <w:b w:val="false"/>
          <w:i w:val="false"/>
          <w:color w:val="000000"/>
          <w:sz w:val="28"/>
        </w:rPr>
        <w:t xml:space="preserve">
      6) периферические стволовые клетки, плазма. </w:t>
      </w:r>
    </w:p>
    <w:p>
      <w:pPr>
        <w:spacing w:after="0"/>
        <w:ind w:left="0"/>
        <w:jc w:val="both"/>
      </w:pPr>
      <w:r>
        <w:rPr>
          <w:rFonts w:ascii="Times New Roman"/>
          <w:b w:val="false"/>
          <w:i w:val="false"/>
          <w:color w:val="000000"/>
          <w:sz w:val="28"/>
        </w:rPr>
        <w:t>
      26. Методы проведения плазмацитафереза по технике выполнения подразделяются на:</w:t>
      </w:r>
    </w:p>
    <w:p>
      <w:pPr>
        <w:spacing w:after="0"/>
        <w:ind w:left="0"/>
        <w:jc w:val="both"/>
      </w:pPr>
      <w:r>
        <w:rPr>
          <w:rFonts w:ascii="Times New Roman"/>
          <w:b w:val="false"/>
          <w:i w:val="false"/>
          <w:color w:val="000000"/>
          <w:sz w:val="28"/>
        </w:rPr>
        <w:t>
      1) дискретный (ручной);</w:t>
      </w:r>
    </w:p>
    <w:p>
      <w:pPr>
        <w:spacing w:after="0"/>
        <w:ind w:left="0"/>
        <w:jc w:val="both"/>
      </w:pPr>
      <w:r>
        <w:rPr>
          <w:rFonts w:ascii="Times New Roman"/>
          <w:b w:val="false"/>
          <w:i w:val="false"/>
          <w:color w:val="000000"/>
          <w:sz w:val="28"/>
        </w:rPr>
        <w:t>
      2) аппаратный (автоматический).</w:t>
      </w:r>
    </w:p>
    <w:p>
      <w:pPr>
        <w:spacing w:after="0"/>
        <w:ind w:left="0"/>
        <w:jc w:val="both"/>
      </w:pPr>
      <w:r>
        <w:rPr>
          <w:rFonts w:ascii="Times New Roman"/>
          <w:b w:val="false"/>
          <w:i w:val="false"/>
          <w:color w:val="000000"/>
          <w:sz w:val="28"/>
        </w:rPr>
        <w:t>
      27. В блоке плазмафереза и цитафереза располагается соответствующее оборудование и материалы, предусмотренные для оснащения организаций, осуществляющих деятельность в сфере службы крови.</w:t>
      </w:r>
    </w:p>
    <w:p>
      <w:pPr>
        <w:spacing w:after="0"/>
        <w:ind w:left="0"/>
        <w:jc w:val="both"/>
      </w:pPr>
      <w:r>
        <w:rPr>
          <w:rFonts w:ascii="Times New Roman"/>
          <w:b w:val="false"/>
          <w:i w:val="false"/>
          <w:color w:val="000000"/>
          <w:sz w:val="28"/>
        </w:rPr>
        <w:t>
      С целью профилактики возможной цитратной нагрузки, во время процедур афереза, особенно аппаратного цитафереза (мультикомпонентного), рекомендуется назначение препаратов глюконата кальция в виде легкоусвояемых таблетированных форм при отсутствии противопоказаний.</w:t>
      </w:r>
    </w:p>
    <w:p>
      <w:pPr>
        <w:spacing w:after="0"/>
        <w:ind w:left="0"/>
        <w:jc w:val="both"/>
      </w:pPr>
      <w:r>
        <w:rPr>
          <w:rFonts w:ascii="Times New Roman"/>
          <w:b w:val="false"/>
          <w:i w:val="false"/>
          <w:color w:val="000000"/>
          <w:sz w:val="28"/>
        </w:rPr>
        <w:t>
      Также регулярным донорам плазмы и клеток один раз в году следует проводить профилактику железодефицитной анемии при отсутствии противопоказаний. Рекомендуется назначение таблетированных форм препаратов двухвалентного железа и витаминных комплексов (группы В).</w:t>
      </w:r>
    </w:p>
    <w:p>
      <w:pPr>
        <w:spacing w:after="0"/>
        <w:ind w:left="0"/>
        <w:jc w:val="both"/>
      </w:pPr>
      <w:r>
        <w:rPr>
          <w:rFonts w:ascii="Times New Roman"/>
          <w:b w:val="false"/>
          <w:i w:val="false"/>
          <w:color w:val="000000"/>
          <w:sz w:val="28"/>
        </w:rPr>
        <w:t>
      28. Процедуру плазмафереза и цитафереза производят врач-трансфузиолог или эксфузионист, имеющие специальную подготовку.</w:t>
      </w:r>
    </w:p>
    <w:p>
      <w:pPr>
        <w:spacing w:after="0"/>
        <w:ind w:left="0"/>
        <w:jc w:val="both"/>
      </w:pPr>
      <w:r>
        <w:rPr>
          <w:rFonts w:ascii="Times New Roman"/>
          <w:b w:val="false"/>
          <w:i w:val="false"/>
          <w:color w:val="000000"/>
          <w:sz w:val="28"/>
        </w:rPr>
        <w:t>
      29. При дискретном плазмацитаферезе кровь заготавливают в гемаконы сдвоенные, строенные, счетверенные с антикогулянтом (CPDA-1, CPD). Могут использоваться специальные гемаконы для проведения плазмафереза (double plasmapheresis double bag).</w:t>
      </w:r>
    </w:p>
    <w:p>
      <w:pPr>
        <w:spacing w:after="0"/>
        <w:ind w:left="0"/>
        <w:jc w:val="both"/>
      </w:pPr>
      <w:r>
        <w:rPr>
          <w:rFonts w:ascii="Times New Roman"/>
          <w:b w:val="false"/>
          <w:i w:val="false"/>
          <w:color w:val="000000"/>
          <w:sz w:val="28"/>
        </w:rPr>
        <w:t>
      Однократный максимальный объем эксфузии крови при дискретном плазмацитаферезе не должен превышать 450 ± 10 % мл.</w:t>
      </w:r>
    </w:p>
    <w:p>
      <w:pPr>
        <w:spacing w:after="0"/>
        <w:ind w:left="0"/>
        <w:jc w:val="both"/>
      </w:pPr>
      <w:r>
        <w:rPr>
          <w:rFonts w:ascii="Times New Roman"/>
          <w:b w:val="false"/>
          <w:i w:val="false"/>
          <w:color w:val="000000"/>
          <w:sz w:val="28"/>
        </w:rPr>
        <w:t>
      30. Медицинский регистратор блока плазмацитафереза идентифицирует донора и проверяет гемаконы на пригодность.</w:t>
      </w:r>
    </w:p>
    <w:p>
      <w:pPr>
        <w:spacing w:after="0"/>
        <w:ind w:left="0"/>
        <w:jc w:val="both"/>
      </w:pPr>
      <w:r>
        <w:rPr>
          <w:rFonts w:ascii="Times New Roman"/>
          <w:b w:val="false"/>
          <w:i w:val="false"/>
          <w:color w:val="000000"/>
          <w:sz w:val="28"/>
        </w:rPr>
        <w:t>
      31. Непосредственно перед эксфузией проводится повторная идентификация всех данных донора.</w:t>
      </w:r>
    </w:p>
    <w:p>
      <w:pPr>
        <w:spacing w:after="0"/>
        <w:ind w:left="0"/>
        <w:jc w:val="both"/>
      </w:pPr>
      <w:r>
        <w:rPr>
          <w:rFonts w:ascii="Times New Roman"/>
          <w:b w:val="false"/>
          <w:i w:val="false"/>
          <w:color w:val="000000"/>
          <w:sz w:val="28"/>
        </w:rPr>
        <w:t>
      32. Процедура дачи (донации) крови при дискретном плазмаферезе осуществляется в соответствии с требованиями, определенными в пунктах 7-10 и подпунктах 1)-7) пункта 11 настоящих Правил.</w:t>
      </w:r>
    </w:p>
    <w:p>
      <w:pPr>
        <w:spacing w:after="0"/>
        <w:ind w:left="0"/>
        <w:jc w:val="both"/>
      </w:pPr>
      <w:r>
        <w:rPr>
          <w:rFonts w:ascii="Times New Roman"/>
          <w:b w:val="false"/>
          <w:i w:val="false"/>
          <w:color w:val="000000"/>
          <w:sz w:val="28"/>
        </w:rPr>
        <w:t xml:space="preserve">
      33. После эксфузии эксфузионист пережимает зажимами донорскую линию гемакона ближе к игле, отсекает стерильными ножницами трубку между зажимами. Производит герметизацию трубки, в присутствии донора проверяет правильность заполнения фамилии, имени, отчества, группы крови и маркировки и передает гемакон с консервированной кровью на центрифугирование. К трубке, идущей от вены донора с иглой, после двукратной обработки антисептиком подсоединяется система переливания крови (далее - ПК) с 0,9 % раствором натрия хлорида объемом 200-500 мл. После чего, эксфузионист снимает жгут, открывает блокирующий ролик системы ПК и начинает вливание со струйного введения с последующей установкой системы ПК в капельный режим (60 капель в минуту). </w:t>
      </w:r>
    </w:p>
    <w:p>
      <w:pPr>
        <w:spacing w:after="0"/>
        <w:ind w:left="0"/>
        <w:jc w:val="both"/>
      </w:pPr>
      <w:r>
        <w:rPr>
          <w:rFonts w:ascii="Times New Roman"/>
          <w:b w:val="false"/>
          <w:i w:val="false"/>
          <w:color w:val="000000"/>
          <w:sz w:val="28"/>
        </w:rPr>
        <w:t>
      В случае использования специальных гемаконов для проведения плазмафереза с отсутствующим бактивамом, допускается заполнение пробирок кровью для лабораторных исследований после эксфузии из трубки, идущей от вены донора.</w:t>
      </w:r>
    </w:p>
    <w:p>
      <w:pPr>
        <w:spacing w:after="0"/>
        <w:ind w:left="0"/>
        <w:jc w:val="both"/>
      </w:pPr>
      <w:r>
        <w:rPr>
          <w:rFonts w:ascii="Times New Roman"/>
          <w:b w:val="false"/>
          <w:i w:val="false"/>
          <w:color w:val="000000"/>
          <w:sz w:val="28"/>
        </w:rPr>
        <w:t>
      34. После центрифугирования консервированной крови и отделения плазмы гемакон передается для реинфузии аутоэритроцитов донору.</w:t>
      </w:r>
    </w:p>
    <w:p>
      <w:pPr>
        <w:spacing w:after="0"/>
        <w:ind w:left="0"/>
        <w:jc w:val="both"/>
      </w:pPr>
      <w:r>
        <w:rPr>
          <w:rFonts w:ascii="Times New Roman"/>
          <w:b w:val="false"/>
          <w:i w:val="false"/>
          <w:color w:val="000000"/>
          <w:sz w:val="28"/>
        </w:rPr>
        <w:t>
      35. Перед реинфузией аутоэритроцитов донору эксфузионист под контролем врача трансфузиолога проводит повторную идентификацию паспортных данных донора с маркировкой гемакона, а также путем личного опроса донора.</w:t>
      </w:r>
    </w:p>
    <w:p>
      <w:pPr>
        <w:spacing w:after="0"/>
        <w:ind w:left="0"/>
        <w:jc w:val="both"/>
      </w:pPr>
      <w:r>
        <w:rPr>
          <w:rFonts w:ascii="Times New Roman"/>
          <w:b w:val="false"/>
          <w:i w:val="false"/>
          <w:color w:val="000000"/>
          <w:sz w:val="28"/>
        </w:rPr>
        <w:t>
      36. В гемакон с аутоэритроцитами добавляется не менее 100 мл 0,9 % раствора натрия хлорида, содержимое гемакона аккуратно перемешивается, подключается к системе ПК и переливается донору в капельном режиме.</w:t>
      </w:r>
    </w:p>
    <w:p>
      <w:pPr>
        <w:spacing w:after="0"/>
        <w:ind w:left="0"/>
        <w:jc w:val="both"/>
      </w:pPr>
      <w:r>
        <w:rPr>
          <w:rFonts w:ascii="Times New Roman"/>
          <w:b w:val="false"/>
          <w:i w:val="false"/>
          <w:color w:val="000000"/>
          <w:sz w:val="28"/>
        </w:rPr>
        <w:t>
      37. При проведении двукратного плазмацитафереза вторая эксфузия крови проводится в соответствии с подпунктами 6), 7) и 8) пункта 11 настоящих Правил.</w:t>
      </w:r>
    </w:p>
    <w:p>
      <w:pPr>
        <w:spacing w:after="0"/>
        <w:ind w:left="0"/>
        <w:jc w:val="both"/>
      </w:pPr>
      <w:r>
        <w:rPr>
          <w:rFonts w:ascii="Times New Roman"/>
          <w:b w:val="false"/>
          <w:i w:val="false"/>
          <w:color w:val="000000"/>
          <w:sz w:val="28"/>
        </w:rPr>
        <w:t>
      38. Эксфузия второй дозы крови у донора проводится после реинфузии ему первой дозы аутоэритроцитов.</w:t>
      </w:r>
    </w:p>
    <w:p>
      <w:pPr>
        <w:spacing w:after="0"/>
        <w:ind w:left="0"/>
        <w:jc w:val="both"/>
      </w:pPr>
      <w:r>
        <w:rPr>
          <w:rFonts w:ascii="Times New Roman"/>
          <w:b w:val="false"/>
          <w:i w:val="false"/>
          <w:color w:val="000000"/>
          <w:sz w:val="28"/>
        </w:rPr>
        <w:t>
      39. Аппаратный плазмацитаферез проводится в соответствии с инструкцией и протоколами, регламентируемыми заводом-изготовителем и стандартными операционными процедурами (далее – СОП), утверждаемыми первым руководителем организации службы крови.</w:t>
      </w:r>
    </w:p>
    <w:p>
      <w:pPr>
        <w:spacing w:after="0"/>
        <w:ind w:left="0"/>
        <w:jc w:val="both"/>
      </w:pPr>
      <w:r>
        <w:rPr>
          <w:rFonts w:ascii="Times New Roman"/>
          <w:b w:val="false"/>
          <w:i w:val="false"/>
          <w:color w:val="000000"/>
          <w:sz w:val="28"/>
        </w:rPr>
        <w:t>
      40. При аппаратном плазмацитаферезе используется только одноразовый комплект расходного материала.</w:t>
      </w:r>
    </w:p>
    <w:p>
      <w:pPr>
        <w:spacing w:after="0"/>
        <w:ind w:left="0"/>
        <w:jc w:val="both"/>
      </w:pPr>
      <w:r>
        <w:rPr>
          <w:rFonts w:ascii="Times New Roman"/>
          <w:b w:val="false"/>
          <w:i w:val="false"/>
          <w:color w:val="000000"/>
          <w:sz w:val="28"/>
        </w:rPr>
        <w:t>
      41. Аппаратный плазмацитаферез проводится врачом-трансфузиологом или эксфузионистом, обученным работе на таких аппаратах.</w:t>
      </w:r>
    </w:p>
    <w:p>
      <w:pPr>
        <w:spacing w:after="0"/>
        <w:ind w:left="0"/>
        <w:jc w:val="both"/>
      </w:pPr>
      <w:r>
        <w:rPr>
          <w:rFonts w:ascii="Times New Roman"/>
          <w:b w:val="false"/>
          <w:i w:val="false"/>
          <w:color w:val="000000"/>
          <w:sz w:val="28"/>
        </w:rPr>
        <w:t>
      42. Перед процедурой аппаратного плазмацитафереза эксфузионист должен удостовериться в исправности аппарата, целостности комплекта расходного материала.</w:t>
      </w:r>
    </w:p>
    <w:p>
      <w:pPr>
        <w:spacing w:after="0"/>
        <w:ind w:left="0"/>
        <w:jc w:val="both"/>
      </w:pPr>
      <w:r>
        <w:rPr>
          <w:rFonts w:ascii="Times New Roman"/>
          <w:b w:val="false"/>
          <w:i w:val="false"/>
          <w:color w:val="000000"/>
          <w:sz w:val="28"/>
        </w:rPr>
        <w:t>
      43. Для проведения аппаратного плазмацитафереза привлекаются доноры с хорошо выраженными кубитальными венами.</w:t>
      </w:r>
    </w:p>
    <w:p>
      <w:pPr>
        <w:spacing w:after="0"/>
        <w:ind w:left="0"/>
        <w:jc w:val="both"/>
      </w:pPr>
      <w:r>
        <w:rPr>
          <w:rFonts w:ascii="Times New Roman"/>
          <w:b w:val="false"/>
          <w:i w:val="false"/>
          <w:color w:val="000000"/>
          <w:sz w:val="28"/>
        </w:rPr>
        <w:t>
      44. Проведение процедуры аппаратного плазмацитафереза осуществляется в присутствии врача-трансфузиолога на случай возникновения у донора побочных реакций.</w:t>
      </w:r>
    </w:p>
    <w:p>
      <w:pPr>
        <w:spacing w:after="0"/>
        <w:ind w:left="0"/>
        <w:jc w:val="both"/>
      </w:pPr>
      <w:r>
        <w:rPr>
          <w:rFonts w:ascii="Times New Roman"/>
          <w:b w:val="false"/>
          <w:i w:val="false"/>
          <w:color w:val="000000"/>
          <w:sz w:val="28"/>
        </w:rPr>
        <w:t>
      45. Забор крови на лабораторные исследования проводится из фистульной иглы до ее подключения к аппарату.</w:t>
      </w:r>
    </w:p>
    <w:p>
      <w:pPr>
        <w:spacing w:after="0"/>
        <w:ind w:left="0"/>
        <w:jc w:val="both"/>
      </w:pPr>
      <w:r>
        <w:rPr>
          <w:rFonts w:ascii="Times New Roman"/>
          <w:b w:val="false"/>
          <w:i w:val="false"/>
          <w:color w:val="000000"/>
          <w:sz w:val="28"/>
        </w:rPr>
        <w:t>
      46. Процедуры аппаратного донорского плазмацитафереза должны сопровождаться инфузией 0,9 % раствора натрия хлорида с целью восполнения объема, а при терапевтическом плазмацитаферезе могут иметь место различные способы замещения удаляемого объема с применением 0,9 % раствора натрия хлорида, гидроксиэтилкрахмала, альбумина, свежезамороженной плазмы (далее – СЗП).</w:t>
      </w:r>
    </w:p>
    <w:p>
      <w:pPr>
        <w:spacing w:after="0"/>
        <w:ind w:left="0"/>
        <w:jc w:val="both"/>
      </w:pPr>
      <w:r>
        <w:rPr>
          <w:rFonts w:ascii="Times New Roman"/>
          <w:b w:val="false"/>
          <w:i w:val="false"/>
          <w:color w:val="000000"/>
          <w:sz w:val="28"/>
        </w:rPr>
        <w:t>
      47. При плазмаферезе, полученная плазма при необходимости разделяется на стандартные (200-250 мл) и/или детские дозы (50-100 мл) и замораживается в быстрозамораживателе. После промежуточной маркировки и регистрации, СЗП с сопроводительной документацией передается в отдел временного хранения и выбраковки, а пробирки с образцами крови и карта донора – в лабораторию.</w:t>
      </w:r>
    </w:p>
    <w:p>
      <w:pPr>
        <w:spacing w:after="0"/>
        <w:ind w:left="0"/>
        <w:jc w:val="left"/>
      </w:pPr>
      <w:r>
        <w:rPr>
          <w:rFonts w:ascii="Times New Roman"/>
          <w:b/>
          <w:i w:val="false"/>
          <w:color w:val="000000"/>
        </w:rPr>
        <w:t xml:space="preserve"> 4. Порядок переработки крови для получения ее компонентов</w:t>
      </w:r>
    </w:p>
    <w:p>
      <w:pPr>
        <w:spacing w:after="0"/>
        <w:ind w:left="0"/>
        <w:jc w:val="both"/>
      </w:pPr>
      <w:r>
        <w:rPr>
          <w:rFonts w:ascii="Times New Roman"/>
          <w:b w:val="false"/>
          <w:i w:val="false"/>
          <w:color w:val="000000"/>
          <w:sz w:val="28"/>
        </w:rPr>
        <w:t>
      48. Переработка цельной крови для получения ее компонентов проводится в блоке первичного фракционирования крови, за исключением получения гемопоэтических стволовых клеток крови.</w:t>
      </w:r>
    </w:p>
    <w:p>
      <w:pPr>
        <w:spacing w:after="0"/>
        <w:ind w:left="0"/>
        <w:jc w:val="both"/>
      </w:pPr>
      <w:r>
        <w:rPr>
          <w:rFonts w:ascii="Times New Roman"/>
          <w:b w:val="false"/>
          <w:i w:val="false"/>
          <w:color w:val="000000"/>
          <w:sz w:val="28"/>
        </w:rPr>
        <w:t>
      49. Блок первичного фракционирования крови оснащается соответствующим оборудованием и материалами, предусмотренными для оснащения организаций, осуществляющих деятельность в сфере службы крови.</w:t>
      </w:r>
    </w:p>
    <w:p>
      <w:pPr>
        <w:spacing w:after="0"/>
        <w:ind w:left="0"/>
        <w:jc w:val="both"/>
      </w:pPr>
      <w:r>
        <w:rPr>
          <w:rFonts w:ascii="Times New Roman"/>
          <w:b w:val="false"/>
          <w:i w:val="false"/>
          <w:color w:val="000000"/>
          <w:sz w:val="28"/>
        </w:rPr>
        <w:t>
      50. Для получения компонентов крови проводится разделение заготовленной консервированной крови методом центрифугирования с использованием рефрижераторных центрифуг. Скорость центрифугирования устанавливается по номограмме в зависимости от ускорения и размера радиуса ротора центрифуги.</w:t>
      </w:r>
    </w:p>
    <w:p>
      <w:pPr>
        <w:spacing w:after="0"/>
        <w:ind w:left="0"/>
        <w:jc w:val="both"/>
      </w:pPr>
      <w:r>
        <w:rPr>
          <w:rFonts w:ascii="Times New Roman"/>
          <w:b w:val="false"/>
          <w:i w:val="false"/>
          <w:color w:val="000000"/>
          <w:sz w:val="28"/>
        </w:rPr>
        <w:t>
      51. Центрифугирование цельной крови проводится при температурном режиме согласно технологическому регламенту получаемого компонента крови и типу центрифуги.</w:t>
      </w:r>
    </w:p>
    <w:p>
      <w:pPr>
        <w:spacing w:after="0"/>
        <w:ind w:left="0"/>
        <w:jc w:val="both"/>
      </w:pPr>
      <w:r>
        <w:rPr>
          <w:rFonts w:ascii="Times New Roman"/>
          <w:b w:val="false"/>
          <w:i w:val="false"/>
          <w:color w:val="000000"/>
          <w:sz w:val="28"/>
        </w:rPr>
        <w:t>
      52. После начального центрифугирования кровь разделяется на следующие компоненты: эритроцитную массу, лейкотромбоцитарный слой (далее - ЛТС) и плазму.</w:t>
      </w:r>
    </w:p>
    <w:p>
      <w:pPr>
        <w:spacing w:after="0"/>
        <w:ind w:left="0"/>
        <w:jc w:val="both"/>
      </w:pPr>
      <w:r>
        <w:rPr>
          <w:rFonts w:ascii="Times New Roman"/>
          <w:b w:val="false"/>
          <w:i w:val="false"/>
          <w:color w:val="000000"/>
          <w:sz w:val="28"/>
        </w:rPr>
        <w:t>
      Для отделения компонентов используются плазмаэкстракторы (механический или автоматический), автоматический запаиватель для герметизации трубок и асептический коннектор.</w:t>
      </w:r>
    </w:p>
    <w:p>
      <w:pPr>
        <w:spacing w:after="0"/>
        <w:ind w:left="0"/>
        <w:jc w:val="left"/>
      </w:pPr>
      <w:r>
        <w:rPr>
          <w:rFonts w:ascii="Times New Roman"/>
          <w:b/>
          <w:i w:val="false"/>
          <w:color w:val="000000"/>
        </w:rPr>
        <w:t xml:space="preserve"> Параграф 1. Порядок переработки крови для получения эритроцитсодержащих компонентов</w:t>
      </w:r>
    </w:p>
    <w:p>
      <w:pPr>
        <w:spacing w:after="0"/>
        <w:ind w:left="0"/>
        <w:jc w:val="both"/>
      </w:pPr>
      <w:r>
        <w:rPr>
          <w:rFonts w:ascii="Times New Roman"/>
          <w:b w:val="false"/>
          <w:i w:val="false"/>
          <w:color w:val="000000"/>
          <w:sz w:val="28"/>
        </w:rPr>
        <w:t>
      53. Эритроцитную массу (далее - ЭМ) получают, удаляя плазму из центрифугированной крови, без дальнейшей обработки.</w:t>
      </w:r>
    </w:p>
    <w:p>
      <w:pPr>
        <w:spacing w:after="0"/>
        <w:ind w:left="0"/>
        <w:jc w:val="both"/>
      </w:pPr>
      <w:r>
        <w:rPr>
          <w:rFonts w:ascii="Times New Roman"/>
          <w:b w:val="false"/>
          <w:i w:val="false"/>
          <w:color w:val="000000"/>
          <w:sz w:val="28"/>
        </w:rPr>
        <w:t>
      54. Объем удаляемой плазмы определяется гематокритом компонента. Каждая единица эритроцитов должна содержать гематокрит не менее 0,65 - 0,75 %, минимум 45 грамм гемоглобина.</w:t>
      </w:r>
    </w:p>
    <w:p>
      <w:pPr>
        <w:spacing w:after="0"/>
        <w:ind w:left="0"/>
        <w:jc w:val="both"/>
      </w:pPr>
      <w:r>
        <w:rPr>
          <w:rFonts w:ascii="Times New Roman"/>
          <w:b w:val="false"/>
          <w:i w:val="false"/>
          <w:color w:val="000000"/>
          <w:sz w:val="28"/>
        </w:rPr>
        <w:t>
      55. Режим центрифугирования крови устанавливается в зависимости от типа центрифуги при температуре +20</w:t>
      </w:r>
      <w:r>
        <w:rPr>
          <w:rFonts w:ascii="Times New Roman"/>
          <w:b w:val="false"/>
          <w:i w:val="false"/>
          <w:color w:val="000000"/>
          <w:vertAlign w:val="superscript"/>
        </w:rPr>
        <w:t>0</w:t>
      </w:r>
      <w:r>
        <w:rPr>
          <w:rFonts w:ascii="Times New Roman"/>
          <w:b w:val="false"/>
          <w:i w:val="false"/>
          <w:color w:val="000000"/>
          <w:sz w:val="28"/>
        </w:rPr>
        <w:t>С+22</w:t>
      </w:r>
      <w:r>
        <w:rPr>
          <w:rFonts w:ascii="Times New Roman"/>
          <w:b w:val="false"/>
          <w:i w:val="false"/>
          <w:color w:val="000000"/>
          <w:vertAlign w:val="superscript"/>
        </w:rPr>
        <w:t>0</w:t>
      </w:r>
      <w:r>
        <w:rPr>
          <w:rFonts w:ascii="Times New Roman"/>
          <w:b w:val="false"/>
          <w:i w:val="false"/>
          <w:color w:val="000000"/>
          <w:sz w:val="28"/>
        </w:rPr>
        <w:t>С.</w:t>
      </w:r>
    </w:p>
    <w:p>
      <w:pPr>
        <w:spacing w:after="0"/>
        <w:ind w:left="0"/>
        <w:jc w:val="both"/>
      </w:pPr>
      <w:r>
        <w:rPr>
          <w:rFonts w:ascii="Times New Roman"/>
          <w:b w:val="false"/>
          <w:i w:val="false"/>
          <w:color w:val="000000"/>
          <w:sz w:val="28"/>
        </w:rPr>
        <w:t>
      56. После центрифугирования крови посредством экстрактора или автоматического фракционатора крови плазма переводится в трансферный мешок, при этом над слоем эритроцитов оставляют плазму высотой 2–3 см (40–50 мл) для поддержки гематокрита на уровне 0,65–0,75, после чего герметично отделяют соединяющую трубку между мешками с эритроцитами и плазмой.</w:t>
      </w:r>
    </w:p>
    <w:p>
      <w:pPr>
        <w:spacing w:after="0"/>
        <w:ind w:left="0"/>
        <w:jc w:val="both"/>
      </w:pPr>
      <w:r>
        <w:rPr>
          <w:rFonts w:ascii="Times New Roman"/>
          <w:b w:val="false"/>
          <w:i w:val="false"/>
          <w:color w:val="000000"/>
          <w:sz w:val="28"/>
        </w:rPr>
        <w:t>
      57. Эритроциты отмытые (далее – ЭО) получают вторичной обработкой эритросодержащих компонентов крови или из цельной крови посредством последовательного промывания и ресуспендирования эритроцитов в добавочном растворе.</w:t>
      </w:r>
    </w:p>
    <w:p>
      <w:pPr>
        <w:spacing w:after="0"/>
        <w:ind w:left="0"/>
        <w:jc w:val="both"/>
      </w:pPr>
      <w:r>
        <w:rPr>
          <w:rFonts w:ascii="Times New Roman"/>
          <w:b w:val="false"/>
          <w:i w:val="false"/>
          <w:color w:val="000000"/>
          <w:sz w:val="28"/>
        </w:rPr>
        <w:t>
      Для приготовления ЭО используются цельная кровь, эритроцитная масса (далее – ЭМ) или эритроцитная взвесь (далее – ЭВ) только после лабораторной квалификации и выбраковки, и хранившиеся при температуре +2</w:t>
      </w:r>
      <w:r>
        <w:rPr>
          <w:rFonts w:ascii="Times New Roman"/>
          <w:b w:val="false"/>
          <w:i w:val="false"/>
          <w:color w:val="000000"/>
          <w:vertAlign w:val="superscript"/>
        </w:rPr>
        <w:t>0</w:t>
      </w:r>
      <w:r>
        <w:rPr>
          <w:rFonts w:ascii="Times New Roman"/>
          <w:b w:val="false"/>
          <w:i w:val="false"/>
          <w:color w:val="000000"/>
          <w:sz w:val="28"/>
        </w:rPr>
        <w:t>+6</w:t>
      </w:r>
      <w:r>
        <w:rPr>
          <w:rFonts w:ascii="Times New Roman"/>
          <w:b w:val="false"/>
          <w:i w:val="false"/>
          <w:color w:val="000000"/>
          <w:vertAlign w:val="superscript"/>
        </w:rPr>
        <w:t>0</w:t>
      </w:r>
      <w:r>
        <w:rPr>
          <w:rFonts w:ascii="Times New Roman"/>
          <w:b w:val="false"/>
          <w:i w:val="false"/>
          <w:color w:val="000000"/>
          <w:sz w:val="28"/>
        </w:rPr>
        <w:t>С в течение не более 5 суток (для ЭВ срок хранения 7 суток).</w:t>
      </w:r>
    </w:p>
    <w:p>
      <w:pPr>
        <w:spacing w:after="0"/>
        <w:ind w:left="0"/>
        <w:jc w:val="both"/>
      </w:pPr>
      <w:r>
        <w:rPr>
          <w:rFonts w:ascii="Times New Roman"/>
          <w:b w:val="false"/>
          <w:i w:val="false"/>
          <w:color w:val="000000"/>
          <w:sz w:val="28"/>
        </w:rPr>
        <w:t>
      Предпочтительно использование компонентов с ранней лейкоредукцией (с удаленным ЛТС и/или фильтрацией). Процедура как ручного, так и автоматического (с использованием клеточного процессора) промывания требует строгого соблюдения правил асептики и антисептики.</w:t>
      </w:r>
    </w:p>
    <w:p>
      <w:pPr>
        <w:spacing w:after="0"/>
        <w:ind w:left="0"/>
        <w:jc w:val="both"/>
      </w:pPr>
      <w:r>
        <w:rPr>
          <w:rFonts w:ascii="Times New Roman"/>
          <w:b w:val="false"/>
          <w:i w:val="false"/>
          <w:color w:val="000000"/>
          <w:sz w:val="28"/>
        </w:rPr>
        <w:t>
      При ручном методе сначала центрифугируют ЭМ или ЭВ, затем удаляют или плазму с ЛТС, или добавочный раствор. После чего, эритроциты промываются в следующем порядке: добавляется промывающий раствор, тщательно перемешиваются содержимое гемакона, затем центрифугируется и полностью удаляется надосадочная жидкость с подлежащим слоем эритроцитов высотой 0,5 см в трансферный мешок. Процедура промывания повторяется дважды. В качестве промывающего раствора используется стерильный 0,9 % раствор натрия хлорида, которым наполняют мешок с эритроцитами через системы-магистрали на каждый раз центрифугирования. Введение растворов в мешок эритроцитов и экстракция супернатанта осуществляются в шкафу с ламинарным потоком (или в боксированном помещении) и такой компонент должен переливаться в течение 24 часов с момента приготовления.</w:t>
      </w:r>
    </w:p>
    <w:p>
      <w:pPr>
        <w:spacing w:after="0"/>
        <w:ind w:left="0"/>
        <w:jc w:val="both"/>
      </w:pPr>
      <w:r>
        <w:rPr>
          <w:rFonts w:ascii="Times New Roman"/>
          <w:b w:val="false"/>
          <w:i w:val="false"/>
          <w:color w:val="000000"/>
          <w:sz w:val="28"/>
        </w:rPr>
        <w:t xml:space="preserve">
      При условии сохранения закрытости системы в процессе обработки (когда обеспечены стерильные стыковки контейнеров с эритроцитами и 0,9 % раствором натрия хлорида, или/ и пустыми трансферными контейнерами) работа в ламинарном потоке не требуется. </w:t>
      </w:r>
    </w:p>
    <w:p>
      <w:pPr>
        <w:spacing w:after="0"/>
        <w:ind w:left="0"/>
        <w:jc w:val="both"/>
      </w:pPr>
      <w:r>
        <w:rPr>
          <w:rFonts w:ascii="Times New Roman"/>
          <w:b w:val="false"/>
          <w:i w:val="false"/>
          <w:color w:val="000000"/>
          <w:sz w:val="28"/>
        </w:rPr>
        <w:t xml:space="preserve">
      Промывание эритроцитсодержащих сред осуществляется с помощью автоматического клеточного процессора в соответствии с инструкцией производителя оборудования. </w:t>
      </w:r>
    </w:p>
    <w:p>
      <w:pPr>
        <w:spacing w:after="0"/>
        <w:ind w:left="0"/>
        <w:jc w:val="both"/>
      </w:pPr>
      <w:r>
        <w:rPr>
          <w:rFonts w:ascii="Times New Roman"/>
          <w:b w:val="false"/>
          <w:i w:val="false"/>
          <w:color w:val="000000"/>
          <w:sz w:val="28"/>
        </w:rPr>
        <w:t>
      После маркировки и регистрации компонент передается с сопроводительной документацией в отдел хранения и выдачи продукции.</w:t>
      </w:r>
    </w:p>
    <w:p>
      <w:pPr>
        <w:spacing w:after="0"/>
        <w:ind w:left="0"/>
        <w:jc w:val="both"/>
      </w:pPr>
      <w:r>
        <w:rPr>
          <w:rFonts w:ascii="Times New Roman"/>
          <w:b w:val="false"/>
          <w:i w:val="false"/>
          <w:color w:val="000000"/>
          <w:sz w:val="28"/>
        </w:rPr>
        <w:t>
      58. На контейнер наклеивается этикетка с указанием даты и времени приготовления ЭО, срока годности.</w:t>
      </w:r>
    </w:p>
    <w:p>
      <w:pPr>
        <w:spacing w:after="0"/>
        <w:ind w:left="0"/>
        <w:jc w:val="both"/>
      </w:pPr>
      <w:r>
        <w:rPr>
          <w:rFonts w:ascii="Times New Roman"/>
          <w:b w:val="false"/>
          <w:i w:val="false"/>
          <w:color w:val="000000"/>
          <w:sz w:val="28"/>
        </w:rPr>
        <w:t>
      59. ЭМ с удаленным ЛТС получается из консервированной крови после центрифугирования при режиме, установленном в зависимости от типа центрифуги, при температуре +20</w:t>
      </w:r>
      <w:r>
        <w:rPr>
          <w:rFonts w:ascii="Times New Roman"/>
          <w:b w:val="false"/>
          <w:i w:val="false"/>
          <w:color w:val="000000"/>
          <w:vertAlign w:val="superscript"/>
        </w:rPr>
        <w:t>0</w:t>
      </w:r>
      <w:r>
        <w:rPr>
          <w:rFonts w:ascii="Times New Roman"/>
          <w:b w:val="false"/>
          <w:i w:val="false"/>
          <w:color w:val="000000"/>
          <w:sz w:val="28"/>
        </w:rPr>
        <w:t>С+22</w:t>
      </w:r>
      <w:r>
        <w:rPr>
          <w:rFonts w:ascii="Times New Roman"/>
          <w:b w:val="false"/>
          <w:i w:val="false"/>
          <w:color w:val="000000"/>
          <w:vertAlign w:val="superscript"/>
        </w:rPr>
        <w:t>0</w:t>
      </w:r>
      <w:r>
        <w:rPr>
          <w:rFonts w:ascii="Times New Roman"/>
          <w:b w:val="false"/>
          <w:i w:val="false"/>
          <w:color w:val="000000"/>
          <w:sz w:val="28"/>
        </w:rPr>
        <w:t xml:space="preserve">С, с последующим удалением плазмы и ЛТС. </w:t>
      </w:r>
    </w:p>
    <w:p>
      <w:pPr>
        <w:spacing w:after="0"/>
        <w:ind w:left="0"/>
        <w:jc w:val="both"/>
      </w:pPr>
      <w:r>
        <w:rPr>
          <w:rFonts w:ascii="Times New Roman"/>
          <w:b w:val="false"/>
          <w:i w:val="false"/>
          <w:color w:val="000000"/>
          <w:sz w:val="28"/>
        </w:rPr>
        <w:t xml:space="preserve">
      Для приготовления ЭМ с удаленным ЛТС, донорскую кровь собирают в счетверенные гемаконы с консервантом CPD-A 63 мл. Цельную кровь, стабилизированную в консерванте, центрифугируют в жестком режиме для получения трех слоев: плазма, ЛТС, эритроциты. Для разделения этих слоев предпочтительно использовать автоматический фракционатор. </w:t>
      </w:r>
    </w:p>
    <w:p>
      <w:pPr>
        <w:spacing w:after="0"/>
        <w:ind w:left="0"/>
        <w:jc w:val="both"/>
      </w:pPr>
      <w:r>
        <w:rPr>
          <w:rFonts w:ascii="Times New Roman"/>
          <w:b w:val="false"/>
          <w:i w:val="false"/>
          <w:color w:val="000000"/>
          <w:sz w:val="28"/>
        </w:rPr>
        <w:t xml:space="preserve">
      60. Плазма после центрифугирования крови перемещается в добавочный (сателлитный, трансферный) контейнер, в гемаконе оставляется часть плазмы высотой 2-3 см над ЭМ. </w:t>
      </w:r>
    </w:p>
    <w:p>
      <w:pPr>
        <w:spacing w:after="0"/>
        <w:ind w:left="0"/>
        <w:jc w:val="both"/>
      </w:pPr>
      <w:r>
        <w:rPr>
          <w:rFonts w:ascii="Times New Roman"/>
          <w:b w:val="false"/>
          <w:i w:val="false"/>
          <w:color w:val="000000"/>
          <w:sz w:val="28"/>
        </w:rPr>
        <w:t>
      61. ЛТС, состоящий из небольшого количества плазмы, лейкоцитно-тромбоцитной пленки и слоя подлежащих эритроцитов высотой 1 сантиметр (далее - см) переводится во второй трансферный мешок, после чего из первого трансферного мешка возвращается плазма в объеме 30–40 мл в мешок с эритроцитами для восстановления гематокрита. Полученный ЛТС объемом 50-60 мл должен иметь гематокрит 50-60 %.</w:t>
      </w:r>
    </w:p>
    <w:p>
      <w:pPr>
        <w:spacing w:after="0"/>
        <w:ind w:left="0"/>
        <w:jc w:val="both"/>
      </w:pPr>
      <w:r>
        <w:rPr>
          <w:rFonts w:ascii="Times New Roman"/>
          <w:b w:val="false"/>
          <w:i w:val="false"/>
          <w:color w:val="000000"/>
          <w:sz w:val="28"/>
        </w:rPr>
        <w:t>
      62. Контейнеры с плазмой, ЛТС и эритроцитами с удаленным ЛТС после герметизации разъединяются.</w:t>
      </w:r>
    </w:p>
    <w:p>
      <w:pPr>
        <w:spacing w:after="0"/>
        <w:ind w:left="0"/>
        <w:jc w:val="both"/>
      </w:pPr>
      <w:r>
        <w:rPr>
          <w:rFonts w:ascii="Times New Roman"/>
          <w:b w:val="false"/>
          <w:i w:val="false"/>
          <w:color w:val="000000"/>
          <w:sz w:val="28"/>
        </w:rPr>
        <w:t>
      63. Контейнер с плазмой направляется на замораживание. Контейнер (спаренный с трансферным мешком), который содержит ЛТС, хранится не более 24 часов.</w:t>
      </w:r>
    </w:p>
    <w:p>
      <w:pPr>
        <w:spacing w:after="0"/>
        <w:ind w:left="0"/>
        <w:jc w:val="both"/>
      </w:pPr>
      <w:r>
        <w:rPr>
          <w:rFonts w:ascii="Times New Roman"/>
          <w:b w:val="false"/>
          <w:i w:val="false"/>
          <w:color w:val="000000"/>
          <w:sz w:val="28"/>
        </w:rPr>
        <w:t xml:space="preserve">
      64. Эритроцитную взвесь (далее - ЭВ) получают путем добавления в эритроциты ресуспендирующего раствора: </w:t>
      </w:r>
    </w:p>
    <w:p>
      <w:pPr>
        <w:spacing w:after="0"/>
        <w:ind w:left="0"/>
        <w:jc w:val="both"/>
      </w:pPr>
      <w:r>
        <w:rPr>
          <w:rFonts w:ascii="Times New Roman"/>
          <w:b w:val="false"/>
          <w:i w:val="false"/>
          <w:color w:val="000000"/>
          <w:sz w:val="28"/>
        </w:rPr>
        <w:t xml:space="preserve">
      1) ЭВ с удаленным ЛТС получают, когда после центрифугирования крови, полной экстракции плазмы и ЛТС, к эритроцитам вместо плазмы добавляется ресуспендирующий (добавочный) раствор; </w:t>
      </w:r>
    </w:p>
    <w:p>
      <w:pPr>
        <w:spacing w:after="0"/>
        <w:ind w:left="0"/>
        <w:jc w:val="both"/>
      </w:pPr>
      <w:r>
        <w:rPr>
          <w:rFonts w:ascii="Times New Roman"/>
          <w:b w:val="false"/>
          <w:i w:val="false"/>
          <w:color w:val="000000"/>
          <w:sz w:val="28"/>
        </w:rPr>
        <w:t>
      2) ЭВ получают после центрифугирования цельной консервированной крови, полной экстракции плазмы и добавления к эритроцитам ресуспендирующего раствора.</w:t>
      </w:r>
    </w:p>
    <w:p>
      <w:pPr>
        <w:spacing w:after="0"/>
        <w:ind w:left="0"/>
        <w:jc w:val="both"/>
      </w:pPr>
      <w:r>
        <w:rPr>
          <w:rFonts w:ascii="Times New Roman"/>
          <w:b w:val="false"/>
          <w:i w:val="false"/>
          <w:color w:val="000000"/>
          <w:sz w:val="28"/>
        </w:rPr>
        <w:t xml:space="preserve">
      65. ЭМ лейкофильтрованную получают путем фильтрации лейкоцитов из цельной крови с последующим центрифугированием ее и экстракцией плазмы или путем фильтрации лейкоцитов из эритроцитной массы. Наибольшая эффективность лейкофильтрации достигается при ее проведении в течение 48 часов после дачи (донации) крови. </w:t>
      </w:r>
    </w:p>
    <w:p>
      <w:pPr>
        <w:spacing w:after="0"/>
        <w:ind w:left="0"/>
        <w:jc w:val="both"/>
      </w:pPr>
      <w:r>
        <w:rPr>
          <w:rFonts w:ascii="Times New Roman"/>
          <w:b w:val="false"/>
          <w:i w:val="false"/>
          <w:color w:val="000000"/>
          <w:sz w:val="28"/>
        </w:rPr>
        <w:t>
      66. ЭВ лейкофильтрованную получают путем фильтрации лейкоцитов из цельной крови с последующим ее центрифугированием, экстракцией плазмы и немедленным добавлением ресуспендирующего раствора, или путем фильтрации лейкоцитов из эритроцитной взвеси, или из эритроцитной взвеси с удаленным ЛТС. Наибольшая эффективность лейкофильтрации достигается при ее проведении в течение 48 часов после дачи (донации) кров.</w:t>
      </w:r>
    </w:p>
    <w:p>
      <w:pPr>
        <w:spacing w:after="0"/>
        <w:ind w:left="0"/>
        <w:jc w:val="both"/>
      </w:pPr>
      <w:r>
        <w:rPr>
          <w:rFonts w:ascii="Times New Roman"/>
          <w:b w:val="false"/>
          <w:i w:val="false"/>
          <w:color w:val="000000"/>
          <w:sz w:val="28"/>
        </w:rPr>
        <w:t>
      67. Для фильтрации применяются специальные лейкофильтры, разрешенные к применению в Республике Казахстан, в соответствии с инструкцией производителя.</w:t>
      </w:r>
    </w:p>
    <w:p>
      <w:pPr>
        <w:spacing w:after="0"/>
        <w:ind w:left="0"/>
        <w:jc w:val="both"/>
      </w:pPr>
      <w:r>
        <w:rPr>
          <w:rFonts w:ascii="Times New Roman"/>
          <w:b w:val="false"/>
          <w:i w:val="false"/>
          <w:color w:val="000000"/>
          <w:sz w:val="28"/>
        </w:rPr>
        <w:t>
      68. Аферезные эритроциты получают от одного донора методом аппаратного эритроцитафереза, процедура которой проводится в соответствии с инструкцией производителя.</w:t>
      </w:r>
    </w:p>
    <w:p>
      <w:pPr>
        <w:spacing w:after="0"/>
        <w:ind w:left="0"/>
        <w:jc w:val="both"/>
      </w:pPr>
      <w:r>
        <w:rPr>
          <w:rFonts w:ascii="Times New Roman"/>
          <w:b w:val="false"/>
          <w:i w:val="false"/>
          <w:color w:val="000000"/>
          <w:sz w:val="28"/>
        </w:rPr>
        <w:t>
      69. В течение одной процедуры получают 1-2 дозы эритроцитов.</w:t>
      </w:r>
    </w:p>
    <w:p>
      <w:pPr>
        <w:spacing w:after="0"/>
        <w:ind w:left="0"/>
        <w:jc w:val="both"/>
      </w:pPr>
      <w:r>
        <w:rPr>
          <w:rFonts w:ascii="Times New Roman"/>
          <w:b w:val="false"/>
          <w:i w:val="false"/>
          <w:color w:val="000000"/>
          <w:sz w:val="28"/>
        </w:rPr>
        <w:t>
      70. Эритроциты криоконсервированные получают путем вторичной переработки эритроцитного компонента или из цельной крови со сроком хранения не более 7 суток после дачи (донации) крови и замораживания с применением криопротективной технологии. Предварительная лейкоредукция (удаление ЛТС, фильтрация, или удаление ЛТС и фильтрация в течение 48 часов после дачи (донации) крови) улучшает качество компонента. Методика с высокой концентрацией криозащитного средства глицерола требует использования морозильной камеры с температурой замораживания и хранения – -60</w:t>
      </w:r>
      <w:r>
        <w:rPr>
          <w:rFonts w:ascii="Times New Roman"/>
          <w:b w:val="false"/>
          <w:i w:val="false"/>
          <w:color w:val="000000"/>
          <w:vertAlign w:val="superscript"/>
        </w:rPr>
        <w:t>0</w:t>
      </w:r>
      <w:r>
        <w:rPr>
          <w:rFonts w:ascii="Times New Roman"/>
          <w:b w:val="false"/>
          <w:i w:val="false"/>
          <w:color w:val="000000"/>
          <w:sz w:val="28"/>
        </w:rPr>
        <w:t>С -80</w:t>
      </w:r>
      <w:r>
        <w:rPr>
          <w:rFonts w:ascii="Times New Roman"/>
          <w:b w:val="false"/>
          <w:i w:val="false"/>
          <w:color w:val="000000"/>
          <w:vertAlign w:val="superscript"/>
        </w:rPr>
        <w:t>0</w:t>
      </w:r>
      <w:r>
        <w:rPr>
          <w:rFonts w:ascii="Times New Roman"/>
          <w:b w:val="false"/>
          <w:i w:val="false"/>
          <w:color w:val="000000"/>
          <w:sz w:val="28"/>
        </w:rPr>
        <w:t>С, а методика с низкой концентрацией глицерола – паров жидкого азота с температурой замораживания и хранения -150</w:t>
      </w:r>
      <w:r>
        <w:rPr>
          <w:rFonts w:ascii="Times New Roman"/>
          <w:b w:val="false"/>
          <w:i w:val="false"/>
          <w:color w:val="000000"/>
          <w:vertAlign w:val="superscript"/>
        </w:rPr>
        <w:t>0</w:t>
      </w:r>
      <w:r>
        <w:rPr>
          <w:rFonts w:ascii="Times New Roman"/>
          <w:b w:val="false"/>
          <w:i w:val="false"/>
          <w:color w:val="000000"/>
          <w:sz w:val="28"/>
        </w:rPr>
        <w:t>С -196</w:t>
      </w:r>
      <w:r>
        <w:rPr>
          <w:rFonts w:ascii="Times New Roman"/>
          <w:b w:val="false"/>
          <w:i w:val="false"/>
          <w:color w:val="000000"/>
          <w:vertAlign w:val="superscript"/>
        </w:rPr>
        <w:t>0</w:t>
      </w:r>
      <w:r>
        <w:rPr>
          <w:rFonts w:ascii="Times New Roman"/>
          <w:b w:val="false"/>
          <w:i w:val="false"/>
          <w:color w:val="000000"/>
          <w:sz w:val="28"/>
        </w:rPr>
        <w:t>С. При гарантированном соблюдении срок хранения продлевается до 10 лет. Транспортировка криоконсервированных эритроцитов в замороженном виде возможна только при обеспечении заданных условий хранения. Не исключается использование технологии карантинизации в отношении криоконсервированных эритроцитов. Маркировка криоконсервированных эритроцитов осуществляется в соответствии со стандартом (наименование организации-изготовителя, уникальный код и дата дачи (донации) крови, наименование и объем или масса компонента, групповая и резус принадлежность, фенотип, наименование антикоагулянта, наименование и объем криопротектора, температура хранения, дата окончания срока хранения).</w:t>
      </w:r>
    </w:p>
    <w:p>
      <w:pPr>
        <w:spacing w:after="0"/>
        <w:ind w:left="0"/>
        <w:jc w:val="both"/>
      </w:pPr>
      <w:r>
        <w:rPr>
          <w:rFonts w:ascii="Times New Roman"/>
          <w:b w:val="false"/>
          <w:i w:val="false"/>
          <w:color w:val="000000"/>
          <w:sz w:val="28"/>
        </w:rPr>
        <w:t>
      Размороженные и восстановленные криоконсервированные эритроциты получают после размораживания и промывания. Протокол промывания (деглицеролизации) представляет собой процесс удаления криопротектора и восстановления клеток. Температура хранения (транспортировки) размороженных восстановленных эритроцитов +2</w:t>
      </w:r>
      <w:r>
        <w:rPr>
          <w:rFonts w:ascii="Times New Roman"/>
          <w:b w:val="false"/>
          <w:i w:val="false"/>
          <w:color w:val="000000"/>
          <w:vertAlign w:val="superscript"/>
        </w:rPr>
        <w:t>0</w:t>
      </w:r>
      <w:r>
        <w:rPr>
          <w:rFonts w:ascii="Times New Roman"/>
          <w:b w:val="false"/>
          <w:i w:val="false"/>
          <w:color w:val="000000"/>
          <w:sz w:val="28"/>
        </w:rPr>
        <w:t>С+6</w:t>
      </w:r>
      <w:r>
        <w:rPr>
          <w:rFonts w:ascii="Times New Roman"/>
          <w:b w:val="false"/>
          <w:i w:val="false"/>
          <w:color w:val="000000"/>
          <w:vertAlign w:val="superscript"/>
        </w:rPr>
        <w:t>0</w:t>
      </w:r>
      <w:r>
        <w:rPr>
          <w:rFonts w:ascii="Times New Roman"/>
          <w:b w:val="false"/>
          <w:i w:val="false"/>
          <w:color w:val="000000"/>
          <w:sz w:val="28"/>
        </w:rPr>
        <w:t>С. В случае использования открытой системы срок хранения не должен превышать 24 часа. Процессы глицеролизации, замораживания, хранения, размораживания, деглицеролизации и восстановления эритроцитов осуществляются в соответствии с инструкцией производителя автоматического клеточного процессора.</w:t>
      </w:r>
    </w:p>
    <w:p>
      <w:pPr>
        <w:spacing w:after="0"/>
        <w:ind w:left="0"/>
        <w:jc w:val="both"/>
      </w:pPr>
      <w:r>
        <w:rPr>
          <w:rFonts w:ascii="Times New Roman"/>
          <w:b w:val="false"/>
          <w:i w:val="false"/>
          <w:color w:val="000000"/>
          <w:sz w:val="28"/>
        </w:rPr>
        <w:t>
      С целью угнетения митотической активности лимфоцитов донора по показаниям эритроцитсодержащие компоненты крови подвергаются воздействию ионизирующей радиации с использованием специальных аппаратов, разрешенных к применению в Республике Казахстан, в соответствии с инструкцией завода-изготовителя.</w:t>
      </w:r>
    </w:p>
    <w:p>
      <w:pPr>
        <w:spacing w:after="0"/>
        <w:ind w:left="0"/>
        <w:jc w:val="left"/>
      </w:pPr>
      <w:r>
        <w:rPr>
          <w:rFonts w:ascii="Times New Roman"/>
          <w:b/>
          <w:i w:val="false"/>
          <w:color w:val="000000"/>
        </w:rPr>
        <w:t xml:space="preserve"> Параграф 2. Порядок переработки крови для получения свежезамороженной плазмы и других компонентов</w:t>
      </w:r>
    </w:p>
    <w:p>
      <w:pPr>
        <w:spacing w:after="0"/>
        <w:ind w:left="0"/>
        <w:jc w:val="both"/>
      </w:pPr>
      <w:r>
        <w:rPr>
          <w:rFonts w:ascii="Times New Roman"/>
          <w:b w:val="false"/>
          <w:i w:val="false"/>
          <w:color w:val="000000"/>
          <w:sz w:val="28"/>
        </w:rPr>
        <w:t>
      71. Свежезамороженную плазму (далее – СЗП) получают после центрифугирования цельной консервированной крови или методом плазмафереза в соответствии с инструкцией производителя оборудования и замораживания в течение первых 6 часов после дачи (донации) крови или не позднее первых 18 часов после дачи (донации) крови при условии быстрого охлаждения дозы крови или плазмы до температуры +20</w:t>
      </w:r>
      <w:r>
        <w:rPr>
          <w:rFonts w:ascii="Times New Roman"/>
          <w:b w:val="false"/>
          <w:i w:val="false"/>
          <w:color w:val="000000"/>
          <w:vertAlign w:val="superscript"/>
        </w:rPr>
        <w:t>0</w:t>
      </w:r>
      <w:r>
        <w:rPr>
          <w:rFonts w:ascii="Times New Roman"/>
          <w:b w:val="false"/>
          <w:i w:val="false"/>
          <w:color w:val="000000"/>
          <w:sz w:val="28"/>
        </w:rPr>
        <w:t>С+24</w:t>
      </w:r>
      <w:r>
        <w:rPr>
          <w:rFonts w:ascii="Times New Roman"/>
          <w:b w:val="false"/>
          <w:i w:val="false"/>
          <w:color w:val="000000"/>
          <w:vertAlign w:val="superscript"/>
        </w:rPr>
        <w:t>0</w:t>
      </w:r>
      <w:r>
        <w:rPr>
          <w:rFonts w:ascii="Times New Roman"/>
          <w:b w:val="false"/>
          <w:i w:val="false"/>
          <w:color w:val="000000"/>
          <w:sz w:val="28"/>
        </w:rPr>
        <w:t>С с помощью специального валидированного оборудования. Продолжительность процесса полного замораживания до температуры -30</w:t>
      </w:r>
      <w:r>
        <w:rPr>
          <w:rFonts w:ascii="Times New Roman"/>
          <w:b w:val="false"/>
          <w:i w:val="false"/>
          <w:color w:val="000000"/>
          <w:vertAlign w:val="superscript"/>
        </w:rPr>
        <w:t>0</w:t>
      </w:r>
      <w:r>
        <w:rPr>
          <w:rFonts w:ascii="Times New Roman"/>
          <w:b w:val="false"/>
          <w:i w:val="false"/>
          <w:color w:val="000000"/>
          <w:sz w:val="28"/>
        </w:rPr>
        <w:t>С и ниже не должно превышать 60 минут.</w:t>
      </w:r>
    </w:p>
    <w:p>
      <w:pPr>
        <w:spacing w:after="0"/>
        <w:ind w:left="0"/>
        <w:jc w:val="both"/>
      </w:pPr>
      <w:r>
        <w:rPr>
          <w:rFonts w:ascii="Times New Roman"/>
          <w:b w:val="false"/>
          <w:i w:val="false"/>
          <w:color w:val="000000"/>
          <w:sz w:val="28"/>
        </w:rPr>
        <w:t>
      Компонент должен содержать не менее 70 % антигемофильного глобулина (VIII фактор) от исходного уровня и, по крайней мере, такой же уровень других лабильных факторов коагуляции и естественных ингибиторов. Компонент не должен содержать нерегулярных клинически значимых антител. После размораживания СЗП должна использоваться в течение 1 часа, повторному замораживанию не подлежит.</w:t>
      </w:r>
    </w:p>
    <w:p>
      <w:pPr>
        <w:spacing w:after="0"/>
        <w:ind w:left="0"/>
        <w:jc w:val="both"/>
      </w:pPr>
      <w:r>
        <w:rPr>
          <w:rFonts w:ascii="Times New Roman"/>
          <w:b w:val="false"/>
          <w:i w:val="false"/>
          <w:color w:val="000000"/>
          <w:sz w:val="28"/>
        </w:rPr>
        <w:t>
      72. Центрифугирование крови проводится согласно технологическому регламенту получения плазмы в зависимости от типа центрифуги.</w:t>
      </w:r>
    </w:p>
    <w:p>
      <w:pPr>
        <w:spacing w:after="0"/>
        <w:ind w:left="0"/>
        <w:jc w:val="both"/>
      </w:pPr>
      <w:r>
        <w:rPr>
          <w:rFonts w:ascii="Times New Roman"/>
          <w:b w:val="false"/>
          <w:i w:val="false"/>
          <w:color w:val="000000"/>
          <w:sz w:val="28"/>
        </w:rPr>
        <w:t>
      73. После центрифугирования плазма переводится в трансферный мешок с помощью механического экстрактора (или автоматического фракционатора), в мешке с ЭМ оставляется плазма высотой 2-3 см над глобулярной массой для обеспечения небходимого гематокрита.</w:t>
      </w:r>
    </w:p>
    <w:p>
      <w:pPr>
        <w:spacing w:after="0"/>
        <w:ind w:left="0"/>
        <w:jc w:val="both"/>
      </w:pPr>
      <w:r>
        <w:rPr>
          <w:rFonts w:ascii="Times New Roman"/>
          <w:b w:val="false"/>
          <w:i w:val="false"/>
          <w:color w:val="000000"/>
          <w:sz w:val="28"/>
        </w:rPr>
        <w:t>
      74. Плазма в маркированном мешке замораживается в быстрозамораживателе.</w:t>
      </w:r>
    </w:p>
    <w:p>
      <w:pPr>
        <w:spacing w:after="0"/>
        <w:ind w:left="0"/>
        <w:jc w:val="both"/>
      </w:pPr>
      <w:r>
        <w:rPr>
          <w:rFonts w:ascii="Times New Roman"/>
          <w:b w:val="false"/>
          <w:i w:val="false"/>
          <w:color w:val="000000"/>
          <w:sz w:val="28"/>
        </w:rPr>
        <w:t>
      75. Иммунную СЗП получают из крови иммунизированного донора в порядке, предусмотренном пунктами 71-74 настоящих Правил.</w:t>
      </w:r>
    </w:p>
    <w:p>
      <w:pPr>
        <w:spacing w:after="0"/>
        <w:ind w:left="0"/>
        <w:jc w:val="both"/>
      </w:pPr>
      <w:r>
        <w:rPr>
          <w:rFonts w:ascii="Times New Roman"/>
          <w:b w:val="false"/>
          <w:i w:val="false"/>
          <w:color w:val="000000"/>
          <w:sz w:val="28"/>
        </w:rPr>
        <w:t>
      Иммунная антистафилакокковая СЗП с титром антистафилококковых антител не менее 6 международных единиц (далее - МЕ) и антисинегнойная плазма с титром антител не менее 300 единиц используются для переливания. Иммунная антистафилакокковая СЗП с титром антистафилококковых антител от 3 до 6 МЕ используется для производства иммуноглобулинов, изоиммунная плазма с титром антител не менее 1:64 - для приготовления универсального реагента и производства иммуноглобулинов.</w:t>
      </w:r>
    </w:p>
    <w:p>
      <w:pPr>
        <w:spacing w:after="0"/>
        <w:ind w:left="0"/>
        <w:jc w:val="both"/>
      </w:pPr>
      <w:r>
        <w:rPr>
          <w:rFonts w:ascii="Times New Roman"/>
          <w:b w:val="false"/>
          <w:i w:val="false"/>
          <w:color w:val="000000"/>
          <w:sz w:val="28"/>
        </w:rPr>
        <w:t>
      76. Лейкофильтрованную СЗП получают экстракцией плазмы из фильтрованной до центрифугирования цельной консервированной крови или в процессе экстракции через фильтр обогащенной тромбоцитами плазмы (далее – ОТП), полученной из центрифугированной цельной консервированной крови. Возможна фильтрация приготовленной плазмы. Замораживание и хранение осуществлется также, как и СЗП, согласно пунктов 71 и 153 настоящих Правил. Для фильтрации применяются специальные лейкофильтры, разрешенные к применению в Республике Казахстан, в соответствии с инструкцией производителя.</w:t>
      </w:r>
    </w:p>
    <w:p>
      <w:pPr>
        <w:spacing w:after="0"/>
        <w:ind w:left="0"/>
        <w:jc w:val="both"/>
      </w:pPr>
      <w:r>
        <w:rPr>
          <w:rFonts w:ascii="Times New Roman"/>
          <w:b w:val="false"/>
          <w:i w:val="false"/>
          <w:color w:val="000000"/>
          <w:sz w:val="28"/>
        </w:rPr>
        <w:t>
      77. Вирусинактивированную СЗП получают путем дополнительного химического и/или физического воздействия с целью инактивации патогенных агентов. Замораживание и хранение осуществлется также, как и СЗП, согласно пунктов 71 и 153 настоящих Правил. Допускается обработка размороженной плазмы и скорейшее ее переливание после обработки, она не подлежит повторному замораживанию. Для соединения трансферных мешков следует пользоваться асептическим коннектором.</w:t>
      </w:r>
    </w:p>
    <w:p>
      <w:pPr>
        <w:spacing w:after="0"/>
        <w:ind w:left="0"/>
        <w:jc w:val="both"/>
      </w:pPr>
      <w:r>
        <w:rPr>
          <w:rFonts w:ascii="Times New Roman"/>
          <w:b w:val="false"/>
          <w:i w:val="false"/>
          <w:color w:val="000000"/>
          <w:sz w:val="28"/>
        </w:rPr>
        <w:t>
      Компонент содержит в среднем 50-70 % лабильных факторов свертывания и естественных ингибиторов, находящихся в свежей размороженной/оттаявшей плазме. По завершении размораживания компонент не должен содержать видимого нерастворимого криопреципитата. Процедура инактивации осуществляется с применением одной из следущих методик: с амотосаленом, метиленевым синим, рибофлавином. Следует с осторожностью назначать СЗП, обработанную амотосаленом у новорожденных, проходящих светолечение и избегать назначения СЗП, обработанной метиленовой синью, у пациентов с дефицитом глюкозо-6-фосфодиэстеразы. Для вирусинактивации применяются специальные аппараты и системы, разрешенные в Республике Казахстан, в соответствии с инструкцией производителя. Допускается разделение дозы вирусинактивированной СЗП на меньшие объемы. Также допускается разделение дозы не инактивированной СЗП на меньшие объемы при условии их обязательной последующей карантинизации.</w:t>
      </w:r>
    </w:p>
    <w:p>
      <w:pPr>
        <w:spacing w:after="0"/>
        <w:ind w:left="0"/>
        <w:jc w:val="both"/>
      </w:pPr>
      <w:r>
        <w:rPr>
          <w:rFonts w:ascii="Times New Roman"/>
          <w:b w:val="false"/>
          <w:i w:val="false"/>
          <w:color w:val="000000"/>
          <w:sz w:val="28"/>
        </w:rPr>
        <w:t>
      78. Карантинизацию СЗП осуществляют в целях повышения инфекционной безопасности СЗП в течение возможного "серонегативного окна" (период инфекционного процесса, не выявляемый при лабораторном тестировании). Обязательным условием карантинизации является повторное лабораторное тестирование донора на трансфузионные инфекции. При иммунологическом тестировании срок карантинизации 6 месяцев, при тестировании методом полимеразно-цепной реакции (далее - ПЦР)- 4 месяца, с соблюдением условий хранения компонентов крови в замороженном состоянии при температуре -25</w:t>
      </w:r>
      <w:r>
        <w:rPr>
          <w:rFonts w:ascii="Times New Roman"/>
          <w:b w:val="false"/>
          <w:i w:val="false"/>
          <w:color w:val="000000"/>
          <w:vertAlign w:val="superscript"/>
        </w:rPr>
        <w:t>0</w:t>
      </w:r>
      <w:r>
        <w:rPr>
          <w:rFonts w:ascii="Times New Roman"/>
          <w:b w:val="false"/>
          <w:i w:val="false"/>
          <w:color w:val="000000"/>
          <w:sz w:val="28"/>
        </w:rPr>
        <w:t>С и ниже. В случае неявки донора для лабораторного исследования на трансфузионные инфекции после окончания срока карантинизации, допускается продление срока хранения до 12 месяцев в целом. Если донор за это время не явится для повторного обследования, СЗП направляется на фракционирование для получения препаратов крови.</w:t>
      </w:r>
    </w:p>
    <w:p>
      <w:pPr>
        <w:spacing w:after="0"/>
        <w:ind w:left="0"/>
        <w:jc w:val="both"/>
      </w:pPr>
      <w:r>
        <w:rPr>
          <w:rFonts w:ascii="Times New Roman"/>
          <w:b w:val="false"/>
          <w:i w:val="false"/>
          <w:color w:val="000000"/>
          <w:sz w:val="28"/>
        </w:rPr>
        <w:t>
      79. Карантинное хранение СЗП проводится в замороженном состоянии при температуре -25</w:t>
      </w:r>
      <w:r>
        <w:rPr>
          <w:rFonts w:ascii="Times New Roman"/>
          <w:b w:val="false"/>
          <w:i w:val="false"/>
          <w:color w:val="000000"/>
          <w:vertAlign w:val="superscript"/>
        </w:rPr>
        <w:t>0</w:t>
      </w:r>
      <w:r>
        <w:rPr>
          <w:rFonts w:ascii="Times New Roman"/>
          <w:b w:val="false"/>
          <w:i w:val="false"/>
          <w:color w:val="000000"/>
          <w:sz w:val="28"/>
        </w:rPr>
        <w:t>С и ниже в отдельном помещении со специальным холодильным оборудованием, снабженным устройствами контроля температуры, ограничения несанкционированного доступа и соответствующей маркировкой.</w:t>
      </w:r>
    </w:p>
    <w:p>
      <w:pPr>
        <w:spacing w:after="0"/>
        <w:ind w:left="0"/>
        <w:jc w:val="both"/>
      </w:pPr>
      <w:r>
        <w:rPr>
          <w:rFonts w:ascii="Times New Roman"/>
          <w:b w:val="false"/>
          <w:i w:val="false"/>
          <w:color w:val="000000"/>
          <w:sz w:val="28"/>
        </w:rPr>
        <w:t>
      80. На карантинизацию направляется СЗП, пригодная для медицинских целей.</w:t>
      </w:r>
    </w:p>
    <w:p>
      <w:pPr>
        <w:spacing w:after="0"/>
        <w:ind w:left="0"/>
        <w:jc w:val="both"/>
      </w:pPr>
      <w:r>
        <w:rPr>
          <w:rFonts w:ascii="Times New Roman"/>
          <w:b w:val="false"/>
          <w:i w:val="false"/>
          <w:color w:val="000000"/>
          <w:sz w:val="28"/>
        </w:rPr>
        <w:t>
      81. При принятии СЗП на карантинизацию проводится сверка данных на контейнере с направлением, сопровождающим продукцию.</w:t>
      </w:r>
    </w:p>
    <w:p>
      <w:pPr>
        <w:spacing w:after="0"/>
        <w:ind w:left="0"/>
        <w:jc w:val="both"/>
      </w:pPr>
      <w:r>
        <w:rPr>
          <w:rFonts w:ascii="Times New Roman"/>
          <w:b w:val="false"/>
          <w:i w:val="false"/>
          <w:color w:val="000000"/>
          <w:sz w:val="28"/>
        </w:rPr>
        <w:t>
      82. Каждая доза СЗП в холодильнике хранится и систематизируется по группе крови и дате заготовки для возможности экстренного ее изъятия.</w:t>
      </w:r>
    </w:p>
    <w:p>
      <w:pPr>
        <w:spacing w:after="0"/>
        <w:ind w:left="0"/>
        <w:jc w:val="both"/>
      </w:pPr>
      <w:r>
        <w:rPr>
          <w:rFonts w:ascii="Times New Roman"/>
          <w:b w:val="false"/>
          <w:i w:val="false"/>
          <w:color w:val="000000"/>
          <w:sz w:val="28"/>
        </w:rPr>
        <w:t>
      83. Блок (отделение) карантинизации взаимодействует с другими подразделениями организации, осуществляющей деятельность в сфере службы крови для своевременного получения информации о заболевании донора, выявлении вирусоносительства и для повторного вызова на обследование.</w:t>
      </w:r>
    </w:p>
    <w:p>
      <w:pPr>
        <w:spacing w:after="0"/>
        <w:ind w:left="0"/>
        <w:jc w:val="both"/>
      </w:pPr>
      <w:r>
        <w:rPr>
          <w:rFonts w:ascii="Times New Roman"/>
          <w:b w:val="false"/>
          <w:i w:val="false"/>
          <w:color w:val="000000"/>
          <w:sz w:val="28"/>
        </w:rPr>
        <w:t xml:space="preserve">
      84. В период карантинизации СЗП ведется журнал регистрации СЗП, находящейся на карантинизации,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 907, где отражаются сроки окончания карантинизации.</w:t>
      </w:r>
    </w:p>
    <w:p>
      <w:pPr>
        <w:spacing w:after="0"/>
        <w:ind w:left="0"/>
        <w:jc w:val="both"/>
      </w:pPr>
      <w:r>
        <w:rPr>
          <w:rFonts w:ascii="Times New Roman"/>
          <w:b w:val="false"/>
          <w:i w:val="false"/>
          <w:color w:val="000000"/>
          <w:sz w:val="28"/>
        </w:rPr>
        <w:t>
      85. При отсутствии автоматических записывающих устройств контроля температуры, проводится мониторинг температурного режима холодильников и морозильных камер не менее трех раз в сутки с внесением данных в журнал регистрации температурного режима.</w:t>
      </w:r>
    </w:p>
    <w:p>
      <w:pPr>
        <w:spacing w:after="0"/>
        <w:ind w:left="0"/>
        <w:jc w:val="both"/>
      </w:pPr>
      <w:r>
        <w:rPr>
          <w:rFonts w:ascii="Times New Roman"/>
          <w:b w:val="false"/>
          <w:i w:val="false"/>
          <w:color w:val="000000"/>
          <w:sz w:val="28"/>
        </w:rPr>
        <w:t xml:space="preserve">
      86. При выявлении положительных результатов лабораторного тестирования на трансфузионные инфекции во время карантинного хранения и через 6 месяцев (4 месяца при ПЦР тестировании) компоненты крови от всех его предыдущих за 6 месяцев дач (донаций) крови (4 месяца при ПЦР тестировании) изымаются из карантинного хранения, маркируются как "абсолютный брак" и передаются для утилизации с составлением акта списания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 907.</w:t>
      </w:r>
    </w:p>
    <w:p>
      <w:pPr>
        <w:spacing w:after="0"/>
        <w:ind w:left="0"/>
        <w:jc w:val="both"/>
      </w:pPr>
      <w:r>
        <w:rPr>
          <w:rFonts w:ascii="Times New Roman"/>
          <w:b w:val="false"/>
          <w:i w:val="false"/>
          <w:color w:val="000000"/>
          <w:sz w:val="28"/>
        </w:rPr>
        <w:t xml:space="preserve">
      87. При первично позитивных и сомнительных результатах на маркеры трансфузионных инфекций крови донора, ранее заготовленные от него дозы компонентов крови изымаются и помещаются на временное изолированное хранение до получения окончательного результата. Обследование донора на ВИЧ 1, 2 проводится по алгоритму лабораторной диагностики ВИЧ-инфекции у взрослых согласно Правилам медицинского обследования лиц по клиническим и эпидемиологическим показаниям на наличие ВИЧ-инфекции,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 ноября 2011 года № 1280 (далее – постановление № 1280). При направлении первичноположительного образца крови в организации здравоохранения, осуществляющие деятельность в сфере профилактики ВИЧ/СПИД, для определения окончательного результата, заготовленные компоненты от этого донора подлежат утилизации. </w:t>
      </w:r>
    </w:p>
    <w:p>
      <w:pPr>
        <w:spacing w:after="0"/>
        <w:ind w:left="0"/>
        <w:jc w:val="both"/>
      </w:pPr>
      <w:r>
        <w:rPr>
          <w:rFonts w:ascii="Times New Roman"/>
          <w:b w:val="false"/>
          <w:i w:val="false"/>
          <w:color w:val="000000"/>
          <w:sz w:val="28"/>
        </w:rPr>
        <w:t xml:space="preserve">
      88. По истечении срока карантинизации при повторных отрицательных результатах обследования донора СЗП маркируется дополнительно "карантинизированная" и используется в медицинских целях. </w:t>
      </w:r>
    </w:p>
    <w:p>
      <w:pPr>
        <w:spacing w:after="0"/>
        <w:ind w:left="0"/>
        <w:jc w:val="both"/>
      </w:pPr>
      <w:r>
        <w:rPr>
          <w:rFonts w:ascii="Times New Roman"/>
          <w:b w:val="false"/>
          <w:i w:val="false"/>
          <w:color w:val="000000"/>
          <w:sz w:val="28"/>
        </w:rPr>
        <w:t>
      89. Криопреципитат получают путем переработки СЗП, как полученной из цельной крови, так и аферезной. Лейкодеплеция и/или вирусинактивация, и/или карантинизация исходного материала обеспечивают безопасность компонента.</w:t>
      </w:r>
    </w:p>
    <w:p>
      <w:pPr>
        <w:spacing w:after="0"/>
        <w:ind w:left="0"/>
        <w:jc w:val="both"/>
      </w:pPr>
      <w:r>
        <w:rPr>
          <w:rFonts w:ascii="Times New Roman"/>
          <w:b w:val="false"/>
          <w:i w:val="false"/>
          <w:color w:val="000000"/>
          <w:sz w:val="28"/>
        </w:rPr>
        <w:t>
      90. Для получения криопреципитата используется карантинизированная СЗП, находящаяся на хранении при температуре не выше -25</w:t>
      </w:r>
      <w:r>
        <w:rPr>
          <w:rFonts w:ascii="Times New Roman"/>
          <w:b w:val="false"/>
          <w:i w:val="false"/>
          <w:color w:val="000000"/>
          <w:vertAlign w:val="superscript"/>
        </w:rPr>
        <w:t>0</w:t>
      </w:r>
      <w:r>
        <w:rPr>
          <w:rFonts w:ascii="Times New Roman"/>
          <w:b w:val="false"/>
          <w:i w:val="false"/>
          <w:color w:val="000000"/>
          <w:sz w:val="28"/>
        </w:rPr>
        <w:t>С, при использовании гемаконов с двумя дополнительными контейнерами и более.</w:t>
      </w:r>
    </w:p>
    <w:p>
      <w:pPr>
        <w:spacing w:after="0"/>
        <w:ind w:left="0"/>
        <w:jc w:val="both"/>
      </w:pPr>
      <w:r>
        <w:rPr>
          <w:rFonts w:ascii="Times New Roman"/>
          <w:b w:val="false"/>
          <w:i w:val="false"/>
          <w:color w:val="000000"/>
          <w:sz w:val="28"/>
        </w:rPr>
        <w:t>
      91. СЗП оттаивают при температуре +2</w:t>
      </w:r>
      <w:r>
        <w:rPr>
          <w:rFonts w:ascii="Times New Roman"/>
          <w:b w:val="false"/>
          <w:i w:val="false"/>
          <w:color w:val="000000"/>
          <w:vertAlign w:val="superscript"/>
        </w:rPr>
        <w:t>0</w:t>
      </w:r>
      <w:r>
        <w:rPr>
          <w:rFonts w:ascii="Times New Roman"/>
          <w:b w:val="false"/>
          <w:i w:val="false"/>
          <w:color w:val="000000"/>
          <w:sz w:val="28"/>
        </w:rPr>
        <w:t>С+6</w:t>
      </w:r>
      <w:r>
        <w:rPr>
          <w:rFonts w:ascii="Times New Roman"/>
          <w:b w:val="false"/>
          <w:i w:val="false"/>
          <w:color w:val="000000"/>
          <w:vertAlign w:val="superscript"/>
        </w:rPr>
        <w:t>0</w:t>
      </w:r>
      <w:r>
        <w:rPr>
          <w:rFonts w:ascii="Times New Roman"/>
          <w:b w:val="false"/>
          <w:i w:val="false"/>
          <w:color w:val="000000"/>
          <w:sz w:val="28"/>
        </w:rPr>
        <w:t>С в течение 10-12 часов. Оттаявшую СЗП в виде "рыхлого снега" жестко центрифугируют при такой же температуре.</w:t>
      </w:r>
    </w:p>
    <w:p>
      <w:pPr>
        <w:spacing w:after="0"/>
        <w:ind w:left="0"/>
        <w:jc w:val="both"/>
      </w:pPr>
      <w:r>
        <w:rPr>
          <w:rFonts w:ascii="Times New Roman"/>
          <w:b w:val="false"/>
          <w:i w:val="false"/>
          <w:color w:val="000000"/>
          <w:sz w:val="28"/>
        </w:rPr>
        <w:t>
      92. После центрифугирования часть криообедненной супернатантной плазмы переводят в трансферный мешок, оставляя концентрат в объеме 20–30 мл. Полученный криопреципитат быстро замораживается при температуре -40</w:t>
      </w:r>
      <w:r>
        <w:rPr>
          <w:rFonts w:ascii="Times New Roman"/>
          <w:b w:val="false"/>
          <w:i w:val="false"/>
          <w:color w:val="000000"/>
          <w:vertAlign w:val="superscript"/>
        </w:rPr>
        <w:t>0</w:t>
      </w:r>
      <w:r>
        <w:rPr>
          <w:rFonts w:ascii="Times New Roman"/>
          <w:b w:val="false"/>
          <w:i w:val="false"/>
          <w:color w:val="000000"/>
          <w:sz w:val="28"/>
        </w:rPr>
        <w:t>С. В случаях соединения трансферных мешков, желательно использовать асептический коннектор. Криопреципитат должен использоваться сразу после размораживания, и не подлежит повторному замораживанию.</w:t>
      </w:r>
    </w:p>
    <w:p>
      <w:pPr>
        <w:spacing w:after="0"/>
        <w:ind w:left="0"/>
        <w:jc w:val="both"/>
      </w:pPr>
      <w:r>
        <w:rPr>
          <w:rFonts w:ascii="Times New Roman"/>
          <w:b w:val="false"/>
          <w:i w:val="false"/>
          <w:color w:val="000000"/>
          <w:sz w:val="28"/>
        </w:rPr>
        <w:t>
      93. СЗП с удаленным криопреципитатом замораживается и может использоваться как для переливания, так и для фракционирования.</w:t>
      </w:r>
    </w:p>
    <w:p>
      <w:pPr>
        <w:spacing w:after="0"/>
        <w:ind w:left="0"/>
        <w:jc w:val="both"/>
      </w:pPr>
      <w:r>
        <w:rPr>
          <w:rFonts w:ascii="Times New Roman"/>
          <w:b w:val="false"/>
          <w:i w:val="false"/>
          <w:color w:val="000000"/>
          <w:sz w:val="28"/>
        </w:rPr>
        <w:t>
      Хранение осуществляется также, как и СЗП, согласно пункта 153 настоящих Правил.</w:t>
      </w:r>
    </w:p>
    <w:p>
      <w:pPr>
        <w:spacing w:after="0"/>
        <w:ind w:left="0"/>
        <w:jc w:val="both"/>
      </w:pPr>
      <w:r>
        <w:rPr>
          <w:rFonts w:ascii="Times New Roman"/>
          <w:b w:val="false"/>
          <w:i w:val="false"/>
          <w:color w:val="000000"/>
          <w:sz w:val="28"/>
        </w:rPr>
        <w:t>
      94. Производится соответствующее этикетирование полученных компонентов крови.</w:t>
      </w:r>
    </w:p>
    <w:p>
      <w:pPr>
        <w:spacing w:after="0"/>
        <w:ind w:left="0"/>
        <w:jc w:val="both"/>
      </w:pPr>
      <w:r>
        <w:rPr>
          <w:rFonts w:ascii="Times New Roman"/>
          <w:b w:val="false"/>
          <w:i w:val="false"/>
          <w:color w:val="000000"/>
          <w:sz w:val="28"/>
        </w:rPr>
        <w:t>
      95. Тромбоциты получают как из дозы цельной крови, так и методом афереза. Для повышения безопасности применяются технологии лейкодеплеции и/или вирусинактивации (амотосален, рибофлавин) в соответствии с инструкцией производителя. Перед выпуском или переливанием любого вида тромбоцитов необходимо удостовериться в наличии в них феномена "метели" (swirling), основанного на рассеянии света движущимися тромбоцитами с нормальной морфологией.</w:t>
      </w:r>
    </w:p>
    <w:p>
      <w:pPr>
        <w:spacing w:after="0"/>
        <w:ind w:left="0"/>
        <w:jc w:val="both"/>
      </w:pPr>
      <w:r>
        <w:rPr>
          <w:rFonts w:ascii="Times New Roman"/>
          <w:b w:val="false"/>
          <w:i w:val="false"/>
          <w:color w:val="000000"/>
          <w:sz w:val="28"/>
        </w:rPr>
        <w:t>
      Для получения тромбоцитов используют стандартную дозу цельной крови, хранившуюся до 24 часов при валидированных условиях, обеспечивающих температуру +20</w:t>
      </w:r>
      <w:r>
        <w:rPr>
          <w:rFonts w:ascii="Times New Roman"/>
          <w:b w:val="false"/>
          <w:i w:val="false"/>
          <w:color w:val="000000"/>
          <w:vertAlign w:val="superscript"/>
        </w:rPr>
        <w:t>0</w:t>
      </w:r>
      <w:r>
        <w:rPr>
          <w:rFonts w:ascii="Times New Roman"/>
          <w:b w:val="false"/>
          <w:i w:val="false"/>
          <w:color w:val="000000"/>
          <w:sz w:val="28"/>
        </w:rPr>
        <w:t>С+24</w:t>
      </w:r>
      <w:r>
        <w:rPr>
          <w:rFonts w:ascii="Times New Roman"/>
          <w:b w:val="false"/>
          <w:i w:val="false"/>
          <w:color w:val="000000"/>
          <w:vertAlign w:val="superscript"/>
        </w:rPr>
        <w:t>0</w:t>
      </w:r>
      <w:r>
        <w:rPr>
          <w:rFonts w:ascii="Times New Roman"/>
          <w:b w:val="false"/>
          <w:i w:val="false"/>
          <w:color w:val="000000"/>
          <w:sz w:val="28"/>
        </w:rPr>
        <w:t>С. При эксфузии продолжительностью более 12 минут кровь не пригодна для приготовления тромбоцитов. Тромбоциты из дозы цельной крови получают двумя методами – получение из ОТП и получение из ЛТС.</w:t>
      </w:r>
    </w:p>
    <w:p>
      <w:pPr>
        <w:spacing w:after="0"/>
        <w:ind w:left="0"/>
        <w:jc w:val="both"/>
      </w:pPr>
      <w:r>
        <w:rPr>
          <w:rFonts w:ascii="Times New Roman"/>
          <w:b w:val="false"/>
          <w:i w:val="false"/>
          <w:color w:val="000000"/>
          <w:sz w:val="28"/>
        </w:rPr>
        <w:t>
      96. Для получения тромбоцитов, восстановленных из дозы цельной крови, используются гемаконы с двумя и более сателлитными контейнерами.</w:t>
      </w:r>
    </w:p>
    <w:p>
      <w:pPr>
        <w:spacing w:after="0"/>
        <w:ind w:left="0"/>
        <w:jc w:val="both"/>
      </w:pPr>
      <w:r>
        <w:rPr>
          <w:rFonts w:ascii="Times New Roman"/>
          <w:b w:val="false"/>
          <w:i w:val="false"/>
          <w:color w:val="000000"/>
          <w:sz w:val="28"/>
        </w:rPr>
        <w:t>
      97. В процессе отделения тромбоцитов кровь не охлаждается, температура центрифуги доводится до +20</w:t>
      </w:r>
      <w:r>
        <w:rPr>
          <w:rFonts w:ascii="Times New Roman"/>
          <w:b w:val="false"/>
          <w:i w:val="false"/>
          <w:color w:val="000000"/>
          <w:vertAlign w:val="superscript"/>
        </w:rPr>
        <w:t>0</w:t>
      </w:r>
      <w:r>
        <w:rPr>
          <w:rFonts w:ascii="Times New Roman"/>
          <w:b w:val="false"/>
          <w:i w:val="false"/>
          <w:color w:val="000000"/>
          <w:sz w:val="28"/>
        </w:rPr>
        <w:t>С.</w:t>
      </w:r>
    </w:p>
    <w:p>
      <w:pPr>
        <w:spacing w:after="0"/>
        <w:ind w:left="0"/>
        <w:jc w:val="both"/>
      </w:pPr>
      <w:r>
        <w:rPr>
          <w:rFonts w:ascii="Times New Roman"/>
          <w:b w:val="false"/>
          <w:i w:val="false"/>
          <w:color w:val="000000"/>
          <w:sz w:val="28"/>
        </w:rPr>
        <w:t>
      98. При получении тромбоцитов из ОТП дозу цельной крови, приготовленную в строенные контейнеры без добавочного раствора, или в счетверенные контейнеры с добавочным раствором или без него тщательно перемешивают и центрифугируют в мягком режиме при температуре +20</w:t>
      </w:r>
      <w:r>
        <w:rPr>
          <w:rFonts w:ascii="Times New Roman"/>
          <w:b w:val="false"/>
          <w:i w:val="false"/>
          <w:color w:val="000000"/>
          <w:vertAlign w:val="superscript"/>
        </w:rPr>
        <w:t>0</w:t>
      </w:r>
      <w:r>
        <w:rPr>
          <w:rFonts w:ascii="Times New Roman"/>
          <w:b w:val="false"/>
          <w:i w:val="false"/>
          <w:color w:val="000000"/>
          <w:sz w:val="28"/>
        </w:rPr>
        <w:t>С+24</w:t>
      </w:r>
      <w:r>
        <w:rPr>
          <w:rFonts w:ascii="Times New Roman"/>
          <w:b w:val="false"/>
          <w:i w:val="false"/>
          <w:color w:val="000000"/>
          <w:vertAlign w:val="superscript"/>
        </w:rPr>
        <w:t>0</w:t>
      </w:r>
      <w:r>
        <w:rPr>
          <w:rFonts w:ascii="Times New Roman"/>
          <w:b w:val="false"/>
          <w:i w:val="false"/>
          <w:color w:val="000000"/>
          <w:sz w:val="28"/>
        </w:rPr>
        <w:t>С для получения обогащенной тромбоцитами плазмы. После этого посредством механического экстрактора (или автоматического фракционатора) перемещают ОТП в трансферный мешок. При использовании контейнеров без добавочного раствора над эритроцитами оставляют плазму высотой 2–3 см (40–50 мл) для поддержки гематокрита ЭМ на уровне 0.65–0.75, а при использовании контейнеров с добавочным раствором вся ОТП отделяется и к эритроцитам добавляется не плазма, а стандартный ресуспендирующий раствор. ОТП подвергается жесткому центрифугированию при той же температуре, после чего надосадочная обедненная тромбоцитами плазма переводится в трансферный мешок, оставляя при этом 50-70 мл плазмы с тромбоцитами. Замораживание и хранение плазмы осуществляется согласно пунктов 71 и 153 настоящих Правил. Полученные тромбоциты с целью дезагрегации выдерживают в течение 60 минут при комнатной температуре и ресуспендируют осторожным перемешиванием. Компонент содержит 0,6х10</w:t>
      </w:r>
      <w:r>
        <w:rPr>
          <w:rFonts w:ascii="Times New Roman"/>
          <w:b w:val="false"/>
          <w:i w:val="false"/>
          <w:color w:val="000000"/>
          <w:vertAlign w:val="superscript"/>
        </w:rPr>
        <w:t>11</w:t>
      </w:r>
      <w:r>
        <w:rPr>
          <w:rFonts w:ascii="Times New Roman"/>
          <w:b w:val="false"/>
          <w:i w:val="false"/>
          <w:color w:val="000000"/>
          <w:sz w:val="28"/>
        </w:rPr>
        <w:t xml:space="preserve"> тромбоцитов. Хранение тромбоцитов при температуре +20</w:t>
      </w:r>
      <w:r>
        <w:rPr>
          <w:rFonts w:ascii="Times New Roman"/>
          <w:b w:val="false"/>
          <w:i w:val="false"/>
          <w:color w:val="000000"/>
          <w:vertAlign w:val="superscript"/>
        </w:rPr>
        <w:t>0</w:t>
      </w:r>
      <w:r>
        <w:rPr>
          <w:rFonts w:ascii="Times New Roman"/>
          <w:b w:val="false"/>
          <w:i w:val="false"/>
          <w:color w:val="000000"/>
          <w:sz w:val="28"/>
        </w:rPr>
        <w:t>С+24</w:t>
      </w:r>
      <w:r>
        <w:rPr>
          <w:rFonts w:ascii="Times New Roman"/>
          <w:b w:val="false"/>
          <w:i w:val="false"/>
          <w:color w:val="000000"/>
          <w:vertAlign w:val="superscript"/>
        </w:rPr>
        <w:t>0</w:t>
      </w:r>
      <w:r>
        <w:rPr>
          <w:rFonts w:ascii="Times New Roman"/>
          <w:b w:val="false"/>
          <w:i w:val="false"/>
          <w:color w:val="000000"/>
          <w:sz w:val="28"/>
        </w:rPr>
        <w:t>С с постоянным перемешиванием, в условиях тромбомиксера с термостатом. При лейкофильтрации и хранении тромбоцитов в специальных газопроницаемых мешках максимальный срок хранения составляет 5 суток, и при условии контроля бактериальной контаминации и/или редукции патогенов – до 7 суток. Возможно пулирование 4-6 доз одногруппных тромбоцитов через асептическое соединение и в таком компоненте содержится не менее 2х10</w:t>
      </w:r>
      <w:r>
        <w:rPr>
          <w:rFonts w:ascii="Times New Roman"/>
          <w:b w:val="false"/>
          <w:i w:val="false"/>
          <w:color w:val="000000"/>
          <w:vertAlign w:val="superscript"/>
        </w:rPr>
        <w:t>11</w:t>
      </w:r>
      <w:r>
        <w:rPr>
          <w:rFonts w:ascii="Times New Roman"/>
          <w:b w:val="false"/>
          <w:i w:val="false"/>
          <w:color w:val="000000"/>
          <w:sz w:val="28"/>
        </w:rPr>
        <w:t xml:space="preserve"> тромбоцитов. Срок хранения тромбоцитов указывается с точностью до часа и минуты.</w:t>
      </w:r>
    </w:p>
    <w:p>
      <w:pPr>
        <w:spacing w:after="0"/>
        <w:ind w:left="0"/>
        <w:jc w:val="both"/>
      </w:pPr>
      <w:r>
        <w:rPr>
          <w:rFonts w:ascii="Times New Roman"/>
          <w:b w:val="false"/>
          <w:i w:val="false"/>
          <w:color w:val="000000"/>
          <w:sz w:val="28"/>
        </w:rPr>
        <w:t>
      99. При получении тромбоцитов из ЛТС дозу цельной крови, приготовленную в счетверенные контейнеры с добавочным раствором или без него тщательно перемешивают и центрифугируют в жестком режиме при температуре +20</w:t>
      </w:r>
      <w:r>
        <w:rPr>
          <w:rFonts w:ascii="Times New Roman"/>
          <w:b w:val="false"/>
          <w:i w:val="false"/>
          <w:color w:val="000000"/>
          <w:vertAlign w:val="superscript"/>
        </w:rPr>
        <w:t>0</w:t>
      </w:r>
      <w:r>
        <w:rPr>
          <w:rFonts w:ascii="Times New Roman"/>
          <w:b w:val="false"/>
          <w:i w:val="false"/>
          <w:color w:val="000000"/>
          <w:sz w:val="28"/>
        </w:rPr>
        <w:t>С+24</w:t>
      </w:r>
      <w:r>
        <w:rPr>
          <w:rFonts w:ascii="Times New Roman"/>
          <w:b w:val="false"/>
          <w:i w:val="false"/>
          <w:color w:val="000000"/>
          <w:vertAlign w:val="superscript"/>
        </w:rPr>
        <w:t>0</w:t>
      </w:r>
      <w:r>
        <w:rPr>
          <w:rFonts w:ascii="Times New Roman"/>
          <w:b w:val="false"/>
          <w:i w:val="false"/>
          <w:color w:val="000000"/>
          <w:sz w:val="28"/>
        </w:rPr>
        <w:t>С для получения трех слоев: нижний слой – эритроциты, средний – ЛТС, верхний – бесклеточная плазма. После этого посредством механического экстрактора (или автоматического фракционатора) перемещают бесклеточную плазму в первый трансферный мешок, оставляя с ЛТС плазму высотой 2 см (40 мл) и с прилежащим слоем эритроцитов высотой 1 см (20 мл) – во второй трансферный мешок (общий объем ЛТС 50-70 мл). Если использовались контейнеры без добавочного раствора, в мешок с эритроцитами возвращают плазму 40-50 мл для поддержки гематокрита ЭМ на уровне 0,65-0,75, а при использовании контейнеров с добавочным раствором к эритроцитам добавляется не плазма, а стандартный ресуспендирующий раствор.</w:t>
      </w:r>
    </w:p>
    <w:p>
      <w:pPr>
        <w:spacing w:after="0"/>
        <w:ind w:left="0"/>
        <w:jc w:val="both"/>
      </w:pPr>
      <w:r>
        <w:rPr>
          <w:rFonts w:ascii="Times New Roman"/>
          <w:b w:val="false"/>
          <w:i w:val="false"/>
          <w:color w:val="000000"/>
          <w:sz w:val="28"/>
        </w:rPr>
        <w:t>
      Качество получаемого компонента повышается при следующей последовательности приготовления тромбоцитов из ЛТС. Забор крови в гемаконы с разносторонними выходными портами (top-and-bottom) и ее центрифугирование в жестком режиме. С помощью автоматического фракционатора бесклеточная плазма через верхний порт переводится в трансферный мешок, а эритроциты – через нижний порт (и возможно через интегрированный лейкофильтр) в мешок с добавочным раствором. ЛТС с должным гематокритом 40 %-60 % в заданном объеме 60 мл остается в первичном мешке (плазма 30 мл, ЛТС 20 мл, эритроциты 10 мл). Собранные таким образом 4-6 доз ЛТС (200-300 мл) пулируются с добавлением к ним размороженной плазмы одного из этих доноров или специального добавочного раствора. К мешкам с ЛТС, последовательно соединенным между собой через их верхние и нижние выходные трубки, подсоединяется мешок с плазмой (или с добавочным раствором) и в вертикальном положении производится пулирование. Пулируются одногруппные дозы ЛТС, хранившиеся при комнатной температуре не более 24 часов от момента дачи (донации) крови и имеющие отрицательные результаты тестирования на гемотрансмиссивные инфекции. Тщательно перемешанная смесь из пула ЛТС и плазмы (или добавочного раствора) подвергается мягкому центрифугированию так, что эритроциты и лейкоциты оседают на дно, а тромбоциты остаются в надосадочной плазме (или в надосадочной жидкости), которая посредством механического экстрактора (или автоматического фракционатора) переносится через интегрированный лейкофильтр в мешок для хранения тромбоцитов. Хранятся пулированные тромбоциты при температуре +20</w:t>
      </w:r>
      <w:r>
        <w:rPr>
          <w:rFonts w:ascii="Times New Roman"/>
          <w:b w:val="false"/>
          <w:i w:val="false"/>
          <w:color w:val="000000"/>
          <w:vertAlign w:val="superscript"/>
        </w:rPr>
        <w:t>0</w:t>
      </w:r>
      <w:r>
        <w:rPr>
          <w:rFonts w:ascii="Times New Roman"/>
          <w:b w:val="false"/>
          <w:i w:val="false"/>
          <w:color w:val="000000"/>
          <w:sz w:val="28"/>
        </w:rPr>
        <w:t>С+24</w:t>
      </w:r>
      <w:r>
        <w:rPr>
          <w:rFonts w:ascii="Times New Roman"/>
          <w:b w:val="false"/>
          <w:i w:val="false"/>
          <w:color w:val="000000"/>
          <w:vertAlign w:val="superscript"/>
        </w:rPr>
        <w:t>0</w:t>
      </w:r>
      <w:r>
        <w:rPr>
          <w:rFonts w:ascii="Times New Roman"/>
          <w:b w:val="false"/>
          <w:i w:val="false"/>
          <w:color w:val="000000"/>
          <w:sz w:val="28"/>
        </w:rPr>
        <w:t>С с постоянным перемешиванием, в условиях тромбомиксера с термостатом. Компонент содержит не менее 2х10</w:t>
      </w:r>
      <w:r>
        <w:rPr>
          <w:rFonts w:ascii="Times New Roman"/>
          <w:b w:val="false"/>
          <w:i w:val="false"/>
          <w:color w:val="000000"/>
          <w:vertAlign w:val="superscript"/>
        </w:rPr>
        <w:t>11</w:t>
      </w:r>
      <w:r>
        <w:rPr>
          <w:rFonts w:ascii="Times New Roman"/>
          <w:b w:val="false"/>
          <w:i w:val="false"/>
          <w:color w:val="000000"/>
          <w:sz w:val="28"/>
        </w:rPr>
        <w:t xml:space="preserve"> тромбоцитов, взвешенных в плазме (или в добавочном растворе с примесью плазмы в соотношении 60%–70% / 30 %–40 %). При лейкофильтрации и хранении тромбоцитов в специальных газопроницаемых мешках максимальный срок хранения составляет 5 суток, и при условии контроля бактериальной контаминации и/или редукции патогенов – до 7 суток. Для пулирования и перемещения жидкостей применяются только асептические соединения. Срок хранения тромбоцитов указывается с точностью до часа и минуты.</w:t>
      </w:r>
    </w:p>
    <w:p>
      <w:pPr>
        <w:spacing w:after="0"/>
        <w:ind w:left="0"/>
        <w:jc w:val="both"/>
      </w:pPr>
      <w:r>
        <w:rPr>
          <w:rFonts w:ascii="Times New Roman"/>
          <w:b w:val="false"/>
          <w:i w:val="false"/>
          <w:color w:val="000000"/>
          <w:sz w:val="28"/>
        </w:rPr>
        <w:t>
      100. Тромбоциты аферезные получают методом цитафереза от одного донора с использованием автоматических сепараторов клеток крови. Работа с сепаратором проводится в соответствии с инструкциями изготовителя. Компонент содержит не менее 2х10</w:t>
      </w:r>
      <w:r>
        <w:rPr>
          <w:rFonts w:ascii="Times New Roman"/>
          <w:b w:val="false"/>
          <w:i w:val="false"/>
          <w:color w:val="000000"/>
          <w:vertAlign w:val="superscript"/>
        </w:rPr>
        <w:t>11</w:t>
      </w:r>
      <w:r>
        <w:rPr>
          <w:rFonts w:ascii="Times New Roman"/>
          <w:b w:val="false"/>
          <w:i w:val="false"/>
          <w:color w:val="000000"/>
          <w:sz w:val="28"/>
        </w:rPr>
        <w:t xml:space="preserve"> тромбоцитов, взвешенных в плазме (или в добавочном растворе с примесью плазмы в соотношении 60 %–70 % / 30 %–40 %, когда имеет место протокол сбора плазмаобедненных аферезных тромбоцитов). Для применения в неонатальной и педиатрической практике целесообразно разделение на несколько приблизительно равных порций с соблюдением условий стерильности. Срок хранения тромбоцитов указывается с точностью до часа и минуты.</w:t>
      </w:r>
    </w:p>
    <w:p>
      <w:pPr>
        <w:spacing w:after="0"/>
        <w:ind w:left="0"/>
        <w:jc w:val="both"/>
      </w:pPr>
      <w:r>
        <w:rPr>
          <w:rFonts w:ascii="Times New Roman"/>
          <w:b w:val="false"/>
          <w:i w:val="false"/>
          <w:color w:val="000000"/>
          <w:sz w:val="28"/>
        </w:rPr>
        <w:t>
      101. Тромбоциты криоконсервированные получают путем замораживания аферезных лейкообедненных тромбоцитов в течение 24 часов после дачи (донации) крови, с использованием криозащитного средства для длительного хранения тромбоцитов, отобранных доноров или аутологичных тромбоцитов. Существует два метода замораживания: первый – с применением диметилсульфоксида путем доведения до 6 % раствора в общем объеме полученного компонента и второй – с очень низкой концентрацией глицерина путем доведения до 5 % раствора в общем объеме полученного компонента. Перед использованием тромбоциты размораживают, промывают и ресуспендируют в (аутологичной) плазме или добавочном растворе. При восстановлении в таких тромбоцитах содержится более 40 % исходного количества тромбоцитов. Размороженные тромбоциты переливаются сразу после размораживания.</w:t>
      </w:r>
    </w:p>
    <w:p>
      <w:pPr>
        <w:spacing w:after="0"/>
        <w:ind w:left="0"/>
        <w:jc w:val="both"/>
      </w:pPr>
      <w:r>
        <w:rPr>
          <w:rFonts w:ascii="Times New Roman"/>
          <w:b w:val="false"/>
          <w:i w:val="false"/>
          <w:color w:val="000000"/>
          <w:sz w:val="28"/>
        </w:rPr>
        <w:t>
      102. Гранулоциты и лимфоциты аферезные получают методом афереза от одного донора с использованием автоматических сепараторов клеток крови. Работа с сепаратором проводится в соответствии с инструкциями изготовителя.</w:t>
      </w:r>
    </w:p>
    <w:p>
      <w:pPr>
        <w:spacing w:after="0"/>
        <w:ind w:left="0"/>
        <w:jc w:val="both"/>
      </w:pPr>
      <w:r>
        <w:rPr>
          <w:rFonts w:ascii="Times New Roman"/>
          <w:b w:val="false"/>
          <w:i w:val="false"/>
          <w:color w:val="000000"/>
          <w:sz w:val="28"/>
        </w:rPr>
        <w:t>
      103. С целью предупреждения трансфузионно обусловленных реакций "трансплант против хозяина", гранулоциты облучаются с использованием источников ионизирующих излучения, разрешенных к применению в Республике Казахстан в соответствии с инструкцией завода-изготовителя.</w:t>
      </w:r>
    </w:p>
    <w:p>
      <w:pPr>
        <w:spacing w:after="0"/>
        <w:ind w:left="0"/>
        <w:jc w:val="both"/>
      </w:pPr>
      <w:r>
        <w:rPr>
          <w:rFonts w:ascii="Times New Roman"/>
          <w:b w:val="false"/>
          <w:i w:val="false"/>
          <w:color w:val="000000"/>
          <w:sz w:val="28"/>
        </w:rPr>
        <w:t>
      104. Фибриновый клей получают из донорской плазмы со стандартной групповой принадлежностью АВ. Процедура карантинизации для плазмы обязательна. Плазма размораживается при температуре +37</w:t>
      </w:r>
      <w:r>
        <w:rPr>
          <w:rFonts w:ascii="Times New Roman"/>
          <w:b w:val="false"/>
          <w:i w:val="false"/>
          <w:color w:val="000000"/>
          <w:vertAlign w:val="superscript"/>
        </w:rPr>
        <w:t>0</w:t>
      </w:r>
      <w:r>
        <w:rPr>
          <w:rFonts w:ascii="Times New Roman"/>
          <w:b w:val="false"/>
          <w:i w:val="false"/>
          <w:color w:val="000000"/>
          <w:sz w:val="28"/>
        </w:rPr>
        <w:t>С в водяной бане или в сухом быстроразмораживателе в течение 30 минут.</w:t>
      </w:r>
    </w:p>
    <w:p>
      <w:pPr>
        <w:spacing w:after="0"/>
        <w:ind w:left="0"/>
        <w:jc w:val="both"/>
      </w:pPr>
      <w:r>
        <w:rPr>
          <w:rFonts w:ascii="Times New Roman"/>
          <w:b w:val="false"/>
          <w:i w:val="false"/>
          <w:color w:val="000000"/>
          <w:sz w:val="28"/>
        </w:rPr>
        <w:t xml:space="preserve">
      Используемый расходный материал однократного применения: </w:t>
      </w:r>
    </w:p>
    <w:p>
      <w:pPr>
        <w:spacing w:after="0"/>
        <w:ind w:left="0"/>
        <w:jc w:val="both"/>
      </w:pPr>
      <w:r>
        <w:rPr>
          <w:rFonts w:ascii="Times New Roman"/>
          <w:b w:val="false"/>
          <w:i w:val="false"/>
          <w:color w:val="000000"/>
          <w:sz w:val="28"/>
        </w:rPr>
        <w:t>
      1) комплект с криокамерой, устройством для приготовления тромбина и шприц-контейнерами;</w:t>
      </w:r>
    </w:p>
    <w:p>
      <w:pPr>
        <w:spacing w:after="0"/>
        <w:ind w:left="0"/>
        <w:jc w:val="both"/>
      </w:pPr>
      <w:r>
        <w:rPr>
          <w:rFonts w:ascii="Times New Roman"/>
          <w:b w:val="false"/>
          <w:i w:val="false"/>
          <w:color w:val="000000"/>
          <w:sz w:val="28"/>
        </w:rPr>
        <w:t>
      2) реагент для получения тромбина;</w:t>
      </w:r>
    </w:p>
    <w:p>
      <w:pPr>
        <w:spacing w:after="0"/>
        <w:ind w:left="0"/>
        <w:jc w:val="both"/>
      </w:pPr>
      <w:r>
        <w:rPr>
          <w:rFonts w:ascii="Times New Roman"/>
          <w:b w:val="false"/>
          <w:i w:val="false"/>
          <w:color w:val="000000"/>
          <w:sz w:val="28"/>
        </w:rPr>
        <w:t>
      3) адаптеры – наконечники, которые используются для нанесения клея на раневую поверхность.</w:t>
      </w:r>
    </w:p>
    <w:p>
      <w:pPr>
        <w:spacing w:after="0"/>
        <w:ind w:left="0"/>
        <w:jc w:val="both"/>
      </w:pPr>
      <w:r>
        <w:rPr>
          <w:rFonts w:ascii="Times New Roman"/>
          <w:b w:val="false"/>
          <w:i w:val="false"/>
          <w:color w:val="000000"/>
          <w:sz w:val="28"/>
        </w:rPr>
        <w:t xml:space="preserve">
      В результате последовательного автоматического процесса замораживания, оттаивания и мануальных процедур получают два составных компонента фибринового клея – тромбин и криопреципитат, которые по завершении процедуры собираются в четыре спаренные шприцевые контейнеры, находящиеся в герметичной упаковке. При этом оба компонента поступают одномоментно в контейнеры и заполняют их. Из одной дозы плазмы получается 3-4 дозы фибринового клея по 4 мл. </w:t>
      </w:r>
    </w:p>
    <w:p>
      <w:pPr>
        <w:spacing w:after="0"/>
        <w:ind w:left="0"/>
        <w:jc w:val="both"/>
      </w:pPr>
      <w:r>
        <w:rPr>
          <w:rFonts w:ascii="Times New Roman"/>
          <w:b w:val="false"/>
          <w:i w:val="false"/>
          <w:color w:val="000000"/>
          <w:sz w:val="28"/>
        </w:rPr>
        <w:t>
      Клей замораживается в морозильной камере сразу же после получения и может храниться в течение 6-12 месяцев.</w:t>
      </w:r>
    </w:p>
    <w:p>
      <w:pPr>
        <w:spacing w:after="0"/>
        <w:ind w:left="0"/>
        <w:jc w:val="both"/>
      </w:pPr>
      <w:r>
        <w:rPr>
          <w:rFonts w:ascii="Times New Roman"/>
          <w:b w:val="false"/>
          <w:i w:val="false"/>
          <w:color w:val="000000"/>
          <w:sz w:val="28"/>
        </w:rPr>
        <w:t>
      Перед использованием клей размораживается при температуре +37</w:t>
      </w:r>
      <w:r>
        <w:rPr>
          <w:rFonts w:ascii="Times New Roman"/>
          <w:b w:val="false"/>
          <w:i w:val="false"/>
          <w:color w:val="000000"/>
          <w:vertAlign w:val="superscript"/>
        </w:rPr>
        <w:t>0</w:t>
      </w:r>
      <w:r>
        <w:rPr>
          <w:rFonts w:ascii="Times New Roman"/>
          <w:b w:val="false"/>
          <w:i w:val="false"/>
          <w:color w:val="000000"/>
          <w:sz w:val="28"/>
        </w:rPr>
        <w:t xml:space="preserve">С. В случаях, когда размороженный клей не может быть использован в течение 30 минут после размораживания, следует хранить криопреципитат при комнатной температуре, а тромбин с использованием льда. При обеспечении таких условий компоненты сохраняют свою гемостатическую активность в течение 3 часов. Повторное замораживание не допускается. </w:t>
      </w:r>
    </w:p>
    <w:p>
      <w:pPr>
        <w:spacing w:after="0"/>
        <w:ind w:left="0"/>
        <w:jc w:val="both"/>
      </w:pPr>
      <w:r>
        <w:rPr>
          <w:rFonts w:ascii="Times New Roman"/>
          <w:b w:val="false"/>
          <w:i w:val="false"/>
          <w:color w:val="000000"/>
          <w:sz w:val="28"/>
        </w:rPr>
        <w:t>
      105. Компоненты для переливания в пренатальной, неонатальной и педиатрической практике:</w:t>
      </w:r>
    </w:p>
    <w:p>
      <w:pPr>
        <w:spacing w:after="0"/>
        <w:ind w:left="0"/>
        <w:jc w:val="both"/>
      </w:pPr>
      <w:r>
        <w:rPr>
          <w:rFonts w:ascii="Times New Roman"/>
          <w:b w:val="false"/>
          <w:i w:val="false"/>
          <w:color w:val="000000"/>
          <w:sz w:val="28"/>
        </w:rPr>
        <w:t xml:space="preserve">
      1) кровь цельная лейкофильтрованная, для обменного переливания. Кровь цельная лейкофильтрованная, для обменного переливания, облученная. Донорская кровь, собранная для обменного переливания после всех процедур лабораторной квалификации, обязательно подвергается лейкоредукции. Фильтрация осуществляется с использованием специального гемакона с интегрированным лейкофильтром после стерильного соединения его с основным гемоконтейнером, содержащим кровь. Для лейкоредукции (для обменного переливания) пригодна кровь, хранившаяся в соответствующих условиях до 5 суток после донации. По клиническим показаниям лейкофильтрованную кровь для обменного переливания облучают с использованием источников ионизирующего излучения (гамма или рентген), в порядке, установленном производителем оборудования. Срок годности компонента после облучения 24 часа; </w:t>
      </w:r>
    </w:p>
    <w:p>
      <w:pPr>
        <w:spacing w:after="0"/>
        <w:ind w:left="0"/>
        <w:jc w:val="both"/>
      </w:pPr>
      <w:r>
        <w:rPr>
          <w:rFonts w:ascii="Times New Roman"/>
          <w:b w:val="false"/>
          <w:i w:val="false"/>
          <w:color w:val="000000"/>
          <w:sz w:val="28"/>
        </w:rPr>
        <w:t>
      2) кровь цельная лейкофильтрованная, со сниженным объемом плазмы, для обменного переливания. Кровь цельная лейкофильтрованная, со сниженным объемом плазмы, для обменного переливания, облученная. В случаях обменного переливания, когда требуется оптимизация объема трансфузии и необходимый уровень гематокрита для достижения клинического эффекта, удаляется часть плазмы из цельной лейкофильтрованной крови. Для этих целей отбирается цельная кровь, хранившаяся в соответствующих условиях в течение не более чем 5 суток. По клиническим показаниям лейкофильтрованную кровь со сниженным объемом плазмы для обменного переливания облучают с использованием источников ионизирующего излучения (гамма или рентген), в порядке, установленном производителем оборудования. Срок годности компонента после облучения 24 часа;</w:t>
      </w:r>
    </w:p>
    <w:p>
      <w:pPr>
        <w:spacing w:after="0"/>
        <w:ind w:left="0"/>
        <w:jc w:val="both"/>
      </w:pPr>
      <w:r>
        <w:rPr>
          <w:rFonts w:ascii="Times New Roman"/>
          <w:b w:val="false"/>
          <w:i w:val="false"/>
          <w:color w:val="000000"/>
          <w:sz w:val="28"/>
        </w:rPr>
        <w:t>
      3) эритроцитные среды для переливания новорожденным и детям раннего возраста (малые объемы) получают в результате разделения одной стандартной дозы эритроцитсодержащих сред (эритроцитной массы с удаленным ЛТС, эритроцитной взвеси с удаленным ЛТС, эритроцитной массы лейкофильтрованной, эритроцитной взвеси лейкофильтрованной). Для этих целей используются специальные гемаконы с несколькими мешками-спутниками (сплитами). Компонент разделяется на 3 – 8 равные порции, срок хранения не должен превышать сроки для исходного компонента. Такие сплитные дозы от одной донации применяются для лечения только одного пациента. По клиническим показаниям компонент облучают с использованием источников ионизирующего излучения (гамма или рентген), в порядке, установленном производителем оборудования. Срок годности облученного компонента 48 часов;</w:t>
      </w:r>
    </w:p>
    <w:p>
      <w:pPr>
        <w:spacing w:after="0"/>
        <w:ind w:left="0"/>
        <w:jc w:val="both"/>
      </w:pPr>
      <w:r>
        <w:rPr>
          <w:rFonts w:ascii="Times New Roman"/>
          <w:b w:val="false"/>
          <w:i w:val="false"/>
          <w:color w:val="000000"/>
          <w:sz w:val="28"/>
        </w:rPr>
        <w:t>
      4) эритроцитную массу лейкофильтрованную, для внутриутробного переливания получают из лейкофильтрованной цельной крови, лейкофильтрованной эритроцитной массы, лейкофильтрованной эритроцитной взвеси посредством их вторичной переработки до достижения гематокрита 0.70 – 0.85. Компонент подлежит обязательному облучению с использованием источников ионизирующего излучения (гамма или рентген), в порядке, установленном производителем оборудования. Срок годности облученного компонента 24 часа после облучения и не более 5 дней после донации;</w:t>
      </w:r>
    </w:p>
    <w:p>
      <w:pPr>
        <w:spacing w:after="0"/>
        <w:ind w:left="0"/>
        <w:jc w:val="both"/>
      </w:pPr>
      <w:r>
        <w:rPr>
          <w:rFonts w:ascii="Times New Roman"/>
          <w:b w:val="false"/>
          <w:i w:val="false"/>
          <w:color w:val="000000"/>
          <w:sz w:val="28"/>
        </w:rPr>
        <w:t>
      5) тромбоциты лейкофильтрованные для внутриутробного переливания получают из дозы цельной крови или методом афереза. При необходимости компонент концентрируется путем удаления части супернатанта после центрифугирования. По показаниям плазма в концентрате заменяется добавочным раствором. Компонент облучается с использованием источников ионизирующего излучения (гамма или рентген), в порядке, установленном производителем оборудования. Срок годности и условия хранения облученного компонента не отличается от таковых первичного компонента;</w:t>
      </w:r>
    </w:p>
    <w:p>
      <w:pPr>
        <w:spacing w:after="0"/>
        <w:ind w:left="0"/>
        <w:jc w:val="both"/>
      </w:pPr>
      <w:r>
        <w:rPr>
          <w:rFonts w:ascii="Times New Roman"/>
          <w:b w:val="false"/>
          <w:i w:val="false"/>
          <w:color w:val="000000"/>
          <w:sz w:val="28"/>
        </w:rPr>
        <w:t>
      6) тромбоциты лейкофильтрованные для переливания новорожденным и детям раннего возраста получают из дозы цельной крови или методом афереза. По клиническим показаниям компонент облучают с использованием источников ионизирующего излучения (гамма или рентген), в порядке, установленном производителем оборудования. Срок годности и условия хранения облученного компонента не отличается от таковых первичного компонента. При необходимости компонент может быть разделен на меньшие объемы при условии предварительной инактивации начального компонента.</w:t>
      </w:r>
    </w:p>
    <w:p>
      <w:pPr>
        <w:spacing w:after="0"/>
        <w:ind w:left="0"/>
        <w:jc w:val="both"/>
      </w:pPr>
      <w:r>
        <w:rPr>
          <w:rFonts w:ascii="Times New Roman"/>
          <w:b w:val="false"/>
          <w:i w:val="false"/>
          <w:color w:val="000000"/>
          <w:sz w:val="28"/>
        </w:rPr>
        <w:t xml:space="preserve">
      Целью облучения компонентов крови ионизирующим излучением является предупреждение трансфузионно-обусловленных реакций "трансплантат против хозяина". </w:t>
      </w:r>
    </w:p>
    <w:p>
      <w:pPr>
        <w:spacing w:after="0"/>
        <w:ind w:left="0"/>
        <w:jc w:val="both"/>
      </w:pPr>
      <w:r>
        <w:rPr>
          <w:rFonts w:ascii="Times New Roman"/>
          <w:b w:val="false"/>
          <w:i w:val="false"/>
          <w:color w:val="000000"/>
          <w:sz w:val="28"/>
        </w:rPr>
        <w:t xml:space="preserve">
      Для педиатрической практики возможно приготовление доз СЗП в малых объемах, целесообразно применение технологии карантинизации и / или вирусинактивации. </w:t>
      </w:r>
    </w:p>
    <w:p>
      <w:pPr>
        <w:spacing w:after="0"/>
        <w:ind w:left="0"/>
        <w:jc w:val="left"/>
      </w:pPr>
      <w:r>
        <w:rPr>
          <w:rFonts w:ascii="Times New Roman"/>
          <w:b/>
          <w:i w:val="false"/>
          <w:color w:val="000000"/>
        </w:rPr>
        <w:t xml:space="preserve"> 5. Порядок заготовки, переработки и хранения гемопоэтических стволовых клеток</w:t>
      </w:r>
    </w:p>
    <w:p>
      <w:pPr>
        <w:spacing w:after="0"/>
        <w:ind w:left="0"/>
        <w:jc w:val="both"/>
      </w:pPr>
      <w:r>
        <w:rPr>
          <w:rFonts w:ascii="Times New Roman"/>
          <w:b w:val="false"/>
          <w:i w:val="false"/>
          <w:color w:val="000000"/>
          <w:sz w:val="28"/>
        </w:rPr>
        <w:t>
      106. Получение гемопоэтических стволовых клеток (далее - ГСК) периферической крови донора осуществляется с его согласия в соответствии с настоящими Правилами с учетом особенностей, предусмотренных настоящей главой.</w:t>
      </w:r>
    </w:p>
    <w:p>
      <w:pPr>
        <w:spacing w:after="0"/>
        <w:ind w:left="0"/>
        <w:jc w:val="both"/>
      </w:pPr>
      <w:r>
        <w:rPr>
          <w:rFonts w:ascii="Times New Roman"/>
          <w:b w:val="false"/>
          <w:i w:val="false"/>
          <w:color w:val="000000"/>
          <w:sz w:val="28"/>
        </w:rPr>
        <w:t>
      107. Получение ГСК периферической крови донора осуществляется в блоке аппаратного плазмацитафереза с использованием автоматических сепараторов клеток крови. Работа с сепаратором проводится в соответствии с инструкциями производителя.</w:t>
      </w:r>
    </w:p>
    <w:p>
      <w:pPr>
        <w:spacing w:after="0"/>
        <w:ind w:left="0"/>
        <w:jc w:val="both"/>
      </w:pPr>
      <w:r>
        <w:rPr>
          <w:rFonts w:ascii="Times New Roman"/>
          <w:b w:val="false"/>
          <w:i w:val="false"/>
          <w:color w:val="000000"/>
          <w:sz w:val="28"/>
        </w:rPr>
        <w:t>
      108. Перед дачей (донацией) ГСК периферической крови донора осуществляется определение тканевой совместимости донора и реципиента, для которого заготавливаются стволовые клетки.</w:t>
      </w:r>
    </w:p>
    <w:p>
      <w:pPr>
        <w:spacing w:after="0"/>
        <w:ind w:left="0"/>
        <w:jc w:val="both"/>
      </w:pPr>
      <w:r>
        <w:rPr>
          <w:rFonts w:ascii="Times New Roman"/>
          <w:b w:val="false"/>
          <w:i w:val="false"/>
          <w:color w:val="000000"/>
          <w:sz w:val="28"/>
        </w:rPr>
        <w:t xml:space="preserve">
      109. Донору проводится предварительная стимуляция выработки ГСК для обеспечения необходимого уровня, которая проводится медицинской организацией, осуществляющей трансплантацию реципиенту ГСК периферической крови донора. </w:t>
      </w:r>
    </w:p>
    <w:p>
      <w:pPr>
        <w:spacing w:after="0"/>
        <w:ind w:left="0"/>
        <w:jc w:val="both"/>
      </w:pPr>
      <w:r>
        <w:rPr>
          <w:rFonts w:ascii="Times New Roman"/>
          <w:b w:val="false"/>
          <w:i w:val="false"/>
          <w:color w:val="000000"/>
          <w:sz w:val="28"/>
        </w:rPr>
        <w:t>
      110. Дачу (донацию) ГСК периферической крови начинают при достижении в крови донора уровня CD34+ 20 клеток в микролитре. Процедура дачи (донации) повторяется до достижения общего числа CD34+ в конечном продукте не менее 2х10</w:t>
      </w:r>
      <w:r>
        <w:rPr>
          <w:rFonts w:ascii="Times New Roman"/>
          <w:b w:val="false"/>
          <w:i w:val="false"/>
          <w:color w:val="000000"/>
          <w:vertAlign w:val="superscript"/>
        </w:rPr>
        <w:t>6</w:t>
      </w:r>
      <w:r>
        <w:rPr>
          <w:rFonts w:ascii="Times New Roman"/>
          <w:b w:val="false"/>
          <w:i w:val="false"/>
          <w:color w:val="000000"/>
          <w:sz w:val="28"/>
        </w:rPr>
        <w:t xml:space="preserve"> клеток на килограмм массы реципиента. </w:t>
      </w:r>
    </w:p>
    <w:p>
      <w:pPr>
        <w:spacing w:after="0"/>
        <w:ind w:left="0"/>
        <w:jc w:val="both"/>
      </w:pPr>
      <w:r>
        <w:rPr>
          <w:rFonts w:ascii="Times New Roman"/>
          <w:b w:val="false"/>
          <w:i w:val="false"/>
          <w:color w:val="000000"/>
          <w:sz w:val="28"/>
        </w:rPr>
        <w:t xml:space="preserve">
      111. Каждая единица ГСК периферической крови донора оценивается по количеству ядросодержащих клеток и стволовых клеток с маркерами CD34+на килограмм массы реципиента. </w:t>
      </w:r>
    </w:p>
    <w:p>
      <w:pPr>
        <w:spacing w:after="0"/>
        <w:ind w:left="0"/>
        <w:jc w:val="both"/>
      </w:pPr>
      <w:r>
        <w:rPr>
          <w:rFonts w:ascii="Times New Roman"/>
          <w:b w:val="false"/>
          <w:i w:val="false"/>
          <w:color w:val="000000"/>
          <w:sz w:val="28"/>
        </w:rPr>
        <w:t>
      112. ГСК периферической крови хранятся при температуре +20</w:t>
      </w:r>
      <w:r>
        <w:rPr>
          <w:rFonts w:ascii="Times New Roman"/>
          <w:b w:val="false"/>
          <w:i w:val="false"/>
          <w:color w:val="000000"/>
          <w:vertAlign w:val="superscript"/>
        </w:rPr>
        <w:t>0</w:t>
      </w:r>
      <w:r>
        <w:rPr>
          <w:rFonts w:ascii="Times New Roman"/>
          <w:b w:val="false"/>
          <w:i w:val="false"/>
          <w:color w:val="000000"/>
          <w:sz w:val="28"/>
        </w:rPr>
        <w:t>С-+24</w:t>
      </w:r>
      <w:r>
        <w:rPr>
          <w:rFonts w:ascii="Times New Roman"/>
          <w:b w:val="false"/>
          <w:i w:val="false"/>
          <w:color w:val="000000"/>
          <w:vertAlign w:val="superscript"/>
        </w:rPr>
        <w:t>0</w:t>
      </w:r>
      <w:r>
        <w:rPr>
          <w:rFonts w:ascii="Times New Roman"/>
          <w:b w:val="false"/>
          <w:i w:val="false"/>
          <w:color w:val="000000"/>
          <w:sz w:val="28"/>
        </w:rPr>
        <w:t>С не более 24 часов с момента заготовки, в течение которых направляются в медицинскую организацию, осуществляющую трансплантацию реципиенту ГСК периферической крови донора.</w:t>
      </w:r>
    </w:p>
    <w:p>
      <w:pPr>
        <w:spacing w:after="0"/>
        <w:ind w:left="0"/>
        <w:jc w:val="both"/>
      </w:pPr>
      <w:r>
        <w:rPr>
          <w:rFonts w:ascii="Times New Roman"/>
          <w:b w:val="false"/>
          <w:i w:val="false"/>
          <w:color w:val="000000"/>
          <w:sz w:val="28"/>
        </w:rPr>
        <w:t>
      Если реципиенту не проводится пересадка ГСК периферической крови в течение 24 часов, контейнер с ГСК периферической крови после смешивания с веществом (криопротектором), защищающим клетки от повреждающего действия сверхнизких температур при их замораживании, переводится на хранение при температуре –80</w:t>
      </w:r>
      <w:r>
        <w:rPr>
          <w:rFonts w:ascii="Times New Roman"/>
          <w:b w:val="false"/>
          <w:i w:val="false"/>
          <w:color w:val="000000"/>
          <w:vertAlign w:val="superscript"/>
        </w:rPr>
        <w:t>0</w:t>
      </w:r>
      <w:r>
        <w:rPr>
          <w:rFonts w:ascii="Times New Roman"/>
          <w:b w:val="false"/>
          <w:i w:val="false"/>
          <w:color w:val="000000"/>
          <w:sz w:val="28"/>
        </w:rPr>
        <w:t>С в электрический рефрижератор на срок не более двух месяцев, по истечении которых контейнер с ГСК периферической крови переводится в дьюар на длительное хранение в жидком азоте или его парах при температуре, не превышающей -150</w:t>
      </w:r>
      <w:r>
        <w:rPr>
          <w:rFonts w:ascii="Times New Roman"/>
          <w:b w:val="false"/>
          <w:i w:val="false"/>
          <w:color w:val="000000"/>
          <w:vertAlign w:val="superscript"/>
        </w:rPr>
        <w:t>0</w:t>
      </w:r>
      <w:r>
        <w:rPr>
          <w:rFonts w:ascii="Times New Roman"/>
          <w:b w:val="false"/>
          <w:i w:val="false"/>
          <w:color w:val="000000"/>
          <w:sz w:val="28"/>
        </w:rPr>
        <w:t>С. Время хранения при температуре, не превышающей -150</w:t>
      </w:r>
      <w:r>
        <w:rPr>
          <w:rFonts w:ascii="Times New Roman"/>
          <w:b w:val="false"/>
          <w:i w:val="false"/>
          <w:color w:val="000000"/>
          <w:vertAlign w:val="superscript"/>
        </w:rPr>
        <w:t>0</w:t>
      </w:r>
      <w:r>
        <w:rPr>
          <w:rFonts w:ascii="Times New Roman"/>
          <w:b w:val="false"/>
          <w:i w:val="false"/>
          <w:color w:val="000000"/>
          <w:sz w:val="28"/>
        </w:rPr>
        <w:t>С, не имеет существенного значения для репопуляционной способности ГСК, следовательно, срок хранения зависит от потребности медицинской организации, осуществляющей трансплантацию, но не должен превышать более 20 лет.</w:t>
      </w:r>
    </w:p>
    <w:p>
      <w:pPr>
        <w:spacing w:after="0"/>
        <w:ind w:left="0"/>
        <w:jc w:val="both"/>
      </w:pPr>
      <w:r>
        <w:rPr>
          <w:rFonts w:ascii="Times New Roman"/>
          <w:b w:val="false"/>
          <w:i w:val="false"/>
          <w:color w:val="000000"/>
          <w:sz w:val="28"/>
        </w:rPr>
        <w:t>
      Для дополнительной защиты криомешок с ГСК периферической крови герметично запечатывается в оберточный криопротективный мешок.</w:t>
      </w:r>
    </w:p>
    <w:p>
      <w:pPr>
        <w:spacing w:after="0"/>
        <w:ind w:left="0"/>
        <w:jc w:val="both"/>
      </w:pPr>
      <w:r>
        <w:rPr>
          <w:rFonts w:ascii="Times New Roman"/>
          <w:b w:val="false"/>
          <w:i w:val="false"/>
          <w:color w:val="000000"/>
          <w:sz w:val="28"/>
        </w:rPr>
        <w:t>
      113. Сбор плацентарной крови осуществляется специально подготовленным персоналом организаций родовспоможения. При этом оказание медицинской помощи женщине и ребенку в течение родовой деятельности является приоритетным.</w:t>
      </w:r>
    </w:p>
    <w:p>
      <w:pPr>
        <w:spacing w:after="0"/>
        <w:ind w:left="0"/>
        <w:jc w:val="both"/>
      </w:pPr>
      <w:r>
        <w:rPr>
          <w:rFonts w:ascii="Times New Roman"/>
          <w:b w:val="false"/>
          <w:i w:val="false"/>
          <w:color w:val="000000"/>
          <w:sz w:val="28"/>
        </w:rPr>
        <w:t>
      114. В первый период родов необходимо произвести сбор периферической крови женщины-донора для тестирования на трансфузионные инфекции, определение групповой и резус-принадлежности. При положительных результатах на наличие трансфузионных инфекций соответствующие образцы изымаются и подвергаются утилизации.</w:t>
      </w:r>
    </w:p>
    <w:p>
      <w:pPr>
        <w:spacing w:after="0"/>
        <w:ind w:left="0"/>
        <w:jc w:val="both"/>
      </w:pPr>
      <w:r>
        <w:rPr>
          <w:rFonts w:ascii="Times New Roman"/>
          <w:b w:val="false"/>
          <w:i w:val="false"/>
          <w:color w:val="000000"/>
          <w:sz w:val="28"/>
        </w:rPr>
        <w:t>
      115. Образцы периферической крови женщины-донора подлежат хранению в криопробирках в течение всего периода хранения соответствующего образца стволовых клеток из плацентарной крови в банке стволовых клеток под тем же регистрационным номером при температуре -80</w:t>
      </w:r>
      <w:r>
        <w:rPr>
          <w:rFonts w:ascii="Times New Roman"/>
          <w:b w:val="false"/>
          <w:i w:val="false"/>
          <w:color w:val="000000"/>
          <w:vertAlign w:val="superscript"/>
        </w:rPr>
        <w:t>0</w:t>
      </w:r>
      <w:r>
        <w:rPr>
          <w:rFonts w:ascii="Times New Roman"/>
          <w:b w:val="false"/>
          <w:i w:val="false"/>
          <w:color w:val="000000"/>
          <w:sz w:val="28"/>
        </w:rPr>
        <w:t>С в электрических рефрижераторах.</w:t>
      </w:r>
    </w:p>
    <w:p>
      <w:pPr>
        <w:spacing w:after="0"/>
        <w:ind w:left="0"/>
        <w:jc w:val="both"/>
      </w:pPr>
      <w:r>
        <w:rPr>
          <w:rFonts w:ascii="Times New Roman"/>
          <w:b w:val="false"/>
          <w:i w:val="false"/>
          <w:color w:val="000000"/>
          <w:sz w:val="28"/>
        </w:rPr>
        <w:t>
      116. Сбор плацентарной крови проводят после рождения ребенка и его отделения от плаценты, путем пункции вены плацентарного отрезка пупочного канатика до момента рождения плаценты, с соблюдением правил асептики и антисептики, самотеком, в стерильную закрытую донорскую систему (гемакон) при постоянном помешивании поступающей крови с консервирующим раствором.</w:t>
      </w:r>
    </w:p>
    <w:p>
      <w:pPr>
        <w:spacing w:after="0"/>
        <w:ind w:left="0"/>
        <w:jc w:val="both"/>
      </w:pPr>
      <w:r>
        <w:rPr>
          <w:rFonts w:ascii="Times New Roman"/>
          <w:b w:val="false"/>
          <w:i w:val="false"/>
          <w:color w:val="000000"/>
          <w:sz w:val="28"/>
        </w:rPr>
        <w:t>
      На этикетке гемакона указывают следующие данные: фамилия, имя, отчество женщины-донора, дата и время сбора плацентарной крови.</w:t>
      </w:r>
    </w:p>
    <w:p>
      <w:pPr>
        <w:spacing w:after="0"/>
        <w:ind w:left="0"/>
        <w:jc w:val="both"/>
      </w:pPr>
      <w:r>
        <w:rPr>
          <w:rFonts w:ascii="Times New Roman"/>
          <w:b w:val="false"/>
          <w:i w:val="false"/>
          <w:color w:val="000000"/>
          <w:sz w:val="28"/>
        </w:rPr>
        <w:t>
      После сбора плацентарной крови в гемакон дополнительно набирается плацентарная кровь в вакутейнер с антикоагулянтом для иммуногематологического исследования (возможен сбор из уже рожденной плаценты) с указанием на этикетке "плацентарная кровь", фамилия, имя, отчество женщины-донора, дату родов.</w:t>
      </w:r>
    </w:p>
    <w:p>
      <w:pPr>
        <w:spacing w:after="0"/>
        <w:ind w:left="0"/>
        <w:jc w:val="both"/>
      </w:pPr>
      <w:r>
        <w:rPr>
          <w:rFonts w:ascii="Times New Roman"/>
          <w:b w:val="false"/>
          <w:i w:val="false"/>
          <w:color w:val="000000"/>
          <w:sz w:val="28"/>
        </w:rPr>
        <w:t>
      Данные о сборе плацентарной крови документируются в листе мониторинга дачи (донации) плацентраной крови, по форме, согласно приложению 2 к настоящим Правилам.</w:t>
      </w:r>
    </w:p>
    <w:p>
      <w:pPr>
        <w:spacing w:after="0"/>
        <w:ind w:left="0"/>
        <w:jc w:val="both"/>
      </w:pPr>
      <w:r>
        <w:rPr>
          <w:rFonts w:ascii="Times New Roman"/>
          <w:b w:val="false"/>
          <w:i w:val="false"/>
          <w:color w:val="000000"/>
          <w:sz w:val="28"/>
        </w:rPr>
        <w:t>
      117. Хранение и транспортировка заготовленной плацентарной крови в банк стволовых клеток осуществляется в термоизолирующих контейнерах при температуре +15</w:t>
      </w:r>
      <w:r>
        <w:rPr>
          <w:rFonts w:ascii="Times New Roman"/>
          <w:b w:val="false"/>
          <w:i w:val="false"/>
          <w:color w:val="000000"/>
          <w:vertAlign w:val="superscript"/>
        </w:rPr>
        <w:t>0</w:t>
      </w:r>
      <w:r>
        <w:rPr>
          <w:rFonts w:ascii="Times New Roman"/>
          <w:b w:val="false"/>
          <w:i w:val="false"/>
          <w:color w:val="000000"/>
          <w:sz w:val="28"/>
        </w:rPr>
        <w:t>С-+24</w:t>
      </w:r>
      <w:r>
        <w:rPr>
          <w:rFonts w:ascii="Times New Roman"/>
          <w:b w:val="false"/>
          <w:i w:val="false"/>
          <w:color w:val="000000"/>
          <w:vertAlign w:val="superscript"/>
        </w:rPr>
        <w:t>0</w:t>
      </w:r>
      <w:r>
        <w:rPr>
          <w:rFonts w:ascii="Times New Roman"/>
          <w:b w:val="false"/>
          <w:i w:val="false"/>
          <w:color w:val="000000"/>
          <w:sz w:val="28"/>
        </w:rPr>
        <w:t>С в течение не более 48 часов с момента сбора.</w:t>
      </w:r>
    </w:p>
    <w:p>
      <w:pPr>
        <w:spacing w:after="0"/>
        <w:ind w:left="0"/>
        <w:jc w:val="both"/>
      </w:pPr>
      <w:r>
        <w:rPr>
          <w:rFonts w:ascii="Times New Roman"/>
          <w:b w:val="false"/>
          <w:i w:val="false"/>
          <w:color w:val="000000"/>
          <w:sz w:val="28"/>
        </w:rPr>
        <w:t>
      118. При поступлении в банк стволовых клеток гемакона с плацентарной кровью осуществляется:</w:t>
      </w:r>
    </w:p>
    <w:p>
      <w:pPr>
        <w:spacing w:after="0"/>
        <w:ind w:left="0"/>
        <w:jc w:val="both"/>
      </w:pPr>
      <w:r>
        <w:rPr>
          <w:rFonts w:ascii="Times New Roman"/>
          <w:b w:val="false"/>
          <w:i w:val="false"/>
          <w:color w:val="000000"/>
          <w:sz w:val="28"/>
        </w:rPr>
        <w:t xml:space="preserve">
      1) визуальная оценка герметичности гемакона с плацентарной кровью на предмет отсутствия в нем гемолиза, тромбов, оценка маркировки каждого гемакона, контроль наличия и правильности оформления сопроводительной документации, температурного режима при хранении и транспортировке плацентарной крови; </w:t>
      </w:r>
    </w:p>
    <w:p>
      <w:pPr>
        <w:spacing w:after="0"/>
        <w:ind w:left="0"/>
        <w:jc w:val="both"/>
      </w:pPr>
      <w:r>
        <w:rPr>
          <w:rFonts w:ascii="Times New Roman"/>
          <w:b w:val="false"/>
          <w:i w:val="false"/>
          <w:color w:val="000000"/>
          <w:sz w:val="28"/>
        </w:rPr>
        <w:t>
      2) взвешивание гемакона с плацентарной кровью, определение веса образца плацентарной крови;</w:t>
      </w:r>
    </w:p>
    <w:p>
      <w:pPr>
        <w:spacing w:after="0"/>
        <w:ind w:left="0"/>
        <w:jc w:val="both"/>
      </w:pPr>
      <w:r>
        <w:rPr>
          <w:rFonts w:ascii="Times New Roman"/>
          <w:b w:val="false"/>
          <w:i w:val="false"/>
          <w:color w:val="000000"/>
          <w:sz w:val="28"/>
        </w:rPr>
        <w:t>
      3) взятие проб плацентарной крови для:</w:t>
      </w:r>
    </w:p>
    <w:p>
      <w:pPr>
        <w:spacing w:after="0"/>
        <w:ind w:left="0"/>
        <w:jc w:val="both"/>
      </w:pPr>
      <w:r>
        <w:rPr>
          <w:rFonts w:ascii="Times New Roman"/>
          <w:b w:val="false"/>
          <w:i w:val="false"/>
          <w:color w:val="000000"/>
          <w:sz w:val="28"/>
        </w:rPr>
        <w:t>
      иммуногематологического исследования крови по антигенам А, В, D, Kell;</w:t>
      </w:r>
    </w:p>
    <w:p>
      <w:pPr>
        <w:spacing w:after="0"/>
        <w:ind w:left="0"/>
        <w:jc w:val="both"/>
      </w:pPr>
      <w:r>
        <w:rPr>
          <w:rFonts w:ascii="Times New Roman"/>
          <w:b w:val="false"/>
          <w:i w:val="false"/>
          <w:color w:val="000000"/>
          <w:sz w:val="28"/>
        </w:rPr>
        <w:t>
      определения количества ядросодержащих клеток в плацентарной крови с учетом степени разведения образца с антикоагулянтом;</w:t>
      </w:r>
    </w:p>
    <w:p>
      <w:pPr>
        <w:spacing w:after="0"/>
        <w:ind w:left="0"/>
        <w:jc w:val="both"/>
      </w:pPr>
      <w:r>
        <w:rPr>
          <w:rFonts w:ascii="Times New Roman"/>
          <w:b w:val="false"/>
          <w:i w:val="false"/>
          <w:color w:val="000000"/>
          <w:sz w:val="28"/>
        </w:rPr>
        <w:t>
      определения стерильности образца плацентарной крови;</w:t>
      </w:r>
    </w:p>
    <w:p>
      <w:pPr>
        <w:spacing w:after="0"/>
        <w:ind w:left="0"/>
        <w:jc w:val="both"/>
      </w:pPr>
      <w:r>
        <w:rPr>
          <w:rFonts w:ascii="Times New Roman"/>
          <w:b w:val="false"/>
          <w:i w:val="false"/>
          <w:color w:val="000000"/>
          <w:sz w:val="28"/>
        </w:rPr>
        <w:t>
      типирования по антигенам тканевой совместимости системы человеческих лейкоцитарных антигенов А, В и DR.</w:t>
      </w:r>
    </w:p>
    <w:p>
      <w:pPr>
        <w:spacing w:after="0"/>
        <w:ind w:left="0"/>
        <w:jc w:val="both"/>
      </w:pPr>
      <w:r>
        <w:rPr>
          <w:rFonts w:ascii="Times New Roman"/>
          <w:b w:val="false"/>
          <w:i w:val="false"/>
          <w:color w:val="000000"/>
          <w:sz w:val="28"/>
        </w:rPr>
        <w:t>
      При выявленных несоответствиях образец плацентарной крови признается абсолютным браком, списывается и утилизируется.</w:t>
      </w:r>
    </w:p>
    <w:p>
      <w:pPr>
        <w:spacing w:after="0"/>
        <w:ind w:left="0"/>
        <w:jc w:val="both"/>
      </w:pPr>
      <w:r>
        <w:rPr>
          <w:rFonts w:ascii="Times New Roman"/>
          <w:b w:val="false"/>
          <w:i w:val="false"/>
          <w:color w:val="000000"/>
          <w:sz w:val="28"/>
        </w:rPr>
        <w:t>
      119. Получение ГСК плацентарной крови осуществляется методом фракционирования ручным или автоматическим способами в закрытых системах. После окончания процесса фракционирования в криопробирки для архивирования набираются пробы остаточной плазмы и ГСК плацентарной крови, которые подлежат хранению в течение всего периода хранения соответствующего образца стволовых клеток из плацентарной крови в банке стволовых клеток под тем же регистрационным номером при температуре -80</w:t>
      </w:r>
      <w:r>
        <w:rPr>
          <w:rFonts w:ascii="Times New Roman"/>
          <w:b w:val="false"/>
          <w:i w:val="false"/>
          <w:color w:val="000000"/>
          <w:vertAlign w:val="superscript"/>
        </w:rPr>
        <w:t>0</w:t>
      </w:r>
      <w:r>
        <w:rPr>
          <w:rFonts w:ascii="Times New Roman"/>
          <w:b w:val="false"/>
          <w:i w:val="false"/>
          <w:color w:val="000000"/>
          <w:sz w:val="28"/>
        </w:rPr>
        <w:t>С в электрических рефрижераторах.</w:t>
      </w:r>
    </w:p>
    <w:p>
      <w:pPr>
        <w:spacing w:after="0"/>
        <w:ind w:left="0"/>
        <w:jc w:val="both"/>
      </w:pPr>
      <w:r>
        <w:rPr>
          <w:rFonts w:ascii="Times New Roman"/>
          <w:b w:val="false"/>
          <w:i w:val="false"/>
          <w:color w:val="000000"/>
          <w:sz w:val="28"/>
        </w:rPr>
        <w:t>
      120. Образец ГСК плацентарной крови оценивается по количеству ядросодержащих клеток, CD34+ на килограмм массы реципиента.</w:t>
      </w:r>
    </w:p>
    <w:p>
      <w:pPr>
        <w:spacing w:after="0"/>
        <w:ind w:left="0"/>
        <w:jc w:val="both"/>
      </w:pPr>
      <w:r>
        <w:rPr>
          <w:rFonts w:ascii="Times New Roman"/>
          <w:b w:val="false"/>
          <w:i w:val="false"/>
          <w:color w:val="000000"/>
          <w:sz w:val="28"/>
        </w:rPr>
        <w:t xml:space="preserve">
      121. Перед криоконсервацией ГСК плацентарной крови смешивают с веществом (криопротектором), защищающим клеточные элементы от повреждающего действия сверхнизких температур при их замораживании. </w:t>
      </w:r>
    </w:p>
    <w:p>
      <w:pPr>
        <w:spacing w:after="0"/>
        <w:ind w:left="0"/>
        <w:jc w:val="both"/>
      </w:pPr>
      <w:r>
        <w:rPr>
          <w:rFonts w:ascii="Times New Roman"/>
          <w:b w:val="false"/>
          <w:i w:val="false"/>
          <w:color w:val="000000"/>
          <w:sz w:val="28"/>
        </w:rPr>
        <w:t>
      122. ГСК плацентарной крови подлежат хранению в полимерных криомешках, которые маркируются регистрационным номером (бар-кодом) с указанием концентрации и состава криопротектора, даты замораживания, названия банка стволовых клеток. Для дополнительной защиты криомешок с ГСК плацентарной крови герметично запечатывается в оберточный криопротективный мешок.</w:t>
      </w:r>
    </w:p>
    <w:p>
      <w:pPr>
        <w:spacing w:after="0"/>
        <w:ind w:left="0"/>
        <w:jc w:val="both"/>
      </w:pPr>
      <w:r>
        <w:rPr>
          <w:rFonts w:ascii="Times New Roman"/>
          <w:b w:val="false"/>
          <w:i w:val="false"/>
          <w:color w:val="000000"/>
          <w:sz w:val="28"/>
        </w:rPr>
        <w:t>
      123. Контейнер с образцом ГСК плацентарной крови хранится при температуре -80</w:t>
      </w:r>
      <w:r>
        <w:rPr>
          <w:rFonts w:ascii="Times New Roman"/>
          <w:b w:val="false"/>
          <w:i w:val="false"/>
          <w:color w:val="000000"/>
          <w:vertAlign w:val="superscript"/>
        </w:rPr>
        <w:t>0</w:t>
      </w:r>
      <w:r>
        <w:rPr>
          <w:rFonts w:ascii="Times New Roman"/>
          <w:b w:val="false"/>
          <w:i w:val="false"/>
          <w:color w:val="000000"/>
          <w:sz w:val="28"/>
        </w:rPr>
        <w:t>С в электрических рефрижераторах сроком до 5 лет или в дьюарах при температуре, не превышающей -150</w:t>
      </w:r>
      <w:r>
        <w:rPr>
          <w:rFonts w:ascii="Times New Roman"/>
          <w:b w:val="false"/>
          <w:i w:val="false"/>
          <w:color w:val="000000"/>
          <w:vertAlign w:val="superscript"/>
        </w:rPr>
        <w:t>0</w:t>
      </w:r>
      <w:r>
        <w:rPr>
          <w:rFonts w:ascii="Times New Roman"/>
          <w:b w:val="false"/>
          <w:i w:val="false"/>
          <w:color w:val="000000"/>
          <w:sz w:val="28"/>
        </w:rPr>
        <w:t>С, в жидком азоте или его парах. Время хранения при температуре, не превышающей -150</w:t>
      </w:r>
      <w:r>
        <w:rPr>
          <w:rFonts w:ascii="Times New Roman"/>
          <w:b w:val="false"/>
          <w:i w:val="false"/>
          <w:color w:val="000000"/>
          <w:vertAlign w:val="superscript"/>
        </w:rPr>
        <w:t>0</w:t>
      </w:r>
      <w:r>
        <w:rPr>
          <w:rFonts w:ascii="Times New Roman"/>
          <w:b w:val="false"/>
          <w:i w:val="false"/>
          <w:color w:val="000000"/>
          <w:sz w:val="28"/>
        </w:rPr>
        <w:t>С, не имеет существенного значения для репопуляционной способности ГСК, следовательно, срок хранения зависит от потребности медицинской организации, осуществляющей трансплантацию, но не должен превышать более 20 лет.</w:t>
      </w:r>
    </w:p>
    <w:p>
      <w:pPr>
        <w:spacing w:after="0"/>
        <w:ind w:left="0"/>
        <w:jc w:val="both"/>
      </w:pPr>
      <w:r>
        <w:rPr>
          <w:rFonts w:ascii="Times New Roman"/>
          <w:b w:val="false"/>
          <w:i w:val="false"/>
          <w:color w:val="000000"/>
          <w:sz w:val="28"/>
        </w:rPr>
        <w:t>
      124. Результаты всех исследований периферической крови женщины-донора, образца ГСК плацентарной крови вносятся в базу данных банка стволовых клеток под единым регистрационным номером образца.</w:t>
      </w:r>
    </w:p>
    <w:p>
      <w:pPr>
        <w:spacing w:after="0"/>
        <w:ind w:left="0"/>
        <w:jc w:val="left"/>
      </w:pPr>
      <w:r>
        <w:rPr>
          <w:rFonts w:ascii="Times New Roman"/>
          <w:b/>
          <w:i w:val="false"/>
          <w:color w:val="000000"/>
        </w:rPr>
        <w:t xml:space="preserve"> 6. Порядок хранения крови и ее компонентов</w:t>
      </w:r>
    </w:p>
    <w:p>
      <w:pPr>
        <w:spacing w:after="0"/>
        <w:ind w:left="0"/>
        <w:jc w:val="both"/>
      </w:pPr>
      <w:r>
        <w:rPr>
          <w:rFonts w:ascii="Times New Roman"/>
          <w:b w:val="false"/>
          <w:i w:val="false"/>
          <w:color w:val="000000"/>
          <w:sz w:val="28"/>
        </w:rPr>
        <w:t xml:space="preserve">
      125. Перед направлением на хранение медицинский работник среднего звена блока (отделения) выбраковки и временного хранения принимает по накладной документации заготовленные кровь и ее компоненты из блока заготовки крови. При приеме проводится: </w:t>
      </w:r>
    </w:p>
    <w:p>
      <w:pPr>
        <w:spacing w:after="0"/>
        <w:ind w:left="0"/>
        <w:jc w:val="both"/>
      </w:pPr>
      <w:r>
        <w:rPr>
          <w:rFonts w:ascii="Times New Roman"/>
          <w:b w:val="false"/>
          <w:i w:val="false"/>
          <w:color w:val="000000"/>
          <w:sz w:val="28"/>
        </w:rPr>
        <w:t xml:space="preserve">
      1) визуальная оценка (макрооценка) крови и ее компонентов, информация о проведении которой отражается в накладной документации; </w:t>
      </w:r>
    </w:p>
    <w:p>
      <w:pPr>
        <w:spacing w:after="0"/>
        <w:ind w:left="0"/>
        <w:jc w:val="both"/>
      </w:pPr>
      <w:r>
        <w:rPr>
          <w:rFonts w:ascii="Times New Roman"/>
          <w:b w:val="false"/>
          <w:i w:val="false"/>
          <w:color w:val="000000"/>
          <w:sz w:val="28"/>
        </w:rPr>
        <w:t>
      2) количественный учет гемаконов и объем крови и ее компонентов в них;</w:t>
      </w:r>
    </w:p>
    <w:p>
      <w:pPr>
        <w:spacing w:after="0"/>
        <w:ind w:left="0"/>
        <w:jc w:val="both"/>
      </w:pPr>
      <w:r>
        <w:rPr>
          <w:rFonts w:ascii="Times New Roman"/>
          <w:b w:val="false"/>
          <w:i w:val="false"/>
          <w:color w:val="000000"/>
          <w:sz w:val="28"/>
        </w:rPr>
        <w:t xml:space="preserve">
      3) регистрация данных в журнале учета и выбраковки крови и ее компонентов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 907. </w:t>
      </w:r>
    </w:p>
    <w:p>
      <w:pPr>
        <w:spacing w:after="0"/>
        <w:ind w:left="0"/>
        <w:jc w:val="both"/>
      </w:pPr>
      <w:r>
        <w:rPr>
          <w:rFonts w:ascii="Times New Roman"/>
          <w:b w:val="false"/>
          <w:i w:val="false"/>
          <w:color w:val="000000"/>
          <w:sz w:val="28"/>
        </w:rPr>
        <w:t>
      При приеме и передаче крови и ее компонентов в структурные подразделения организаций, осуществляющих деятельность в сфере службы крови, в каждом из отделений (отделения заготовки, выбраковки и выдачи) в накладной документации указывается информация о результатах проведенной макрооценки.</w:t>
      </w:r>
    </w:p>
    <w:p>
      <w:pPr>
        <w:spacing w:after="0"/>
        <w:ind w:left="0"/>
        <w:jc w:val="both"/>
      </w:pPr>
      <w:r>
        <w:rPr>
          <w:rFonts w:ascii="Times New Roman"/>
          <w:b w:val="false"/>
          <w:i w:val="false"/>
          <w:color w:val="000000"/>
          <w:sz w:val="28"/>
        </w:rPr>
        <w:t>
      126. Принятые кровь и ее компоненты помещаются в медицинское оборудование с соответствующим температурным режимом для хранения.</w:t>
      </w:r>
    </w:p>
    <w:p>
      <w:pPr>
        <w:spacing w:after="0"/>
        <w:ind w:left="0"/>
        <w:jc w:val="both"/>
      </w:pPr>
      <w:r>
        <w:rPr>
          <w:rFonts w:ascii="Times New Roman"/>
          <w:b w:val="false"/>
          <w:i w:val="false"/>
          <w:color w:val="000000"/>
          <w:sz w:val="28"/>
        </w:rPr>
        <w:t xml:space="preserve">
      При отсутствии автоматических записывающих устройств контроля температуры проводится мониторинг температурного режима холодильников и морозильных камер не менее трех раз в сутки. </w:t>
      </w:r>
    </w:p>
    <w:p>
      <w:pPr>
        <w:spacing w:after="0"/>
        <w:ind w:left="0"/>
        <w:jc w:val="both"/>
      </w:pPr>
      <w:r>
        <w:rPr>
          <w:rFonts w:ascii="Times New Roman"/>
          <w:b w:val="false"/>
          <w:i w:val="false"/>
          <w:color w:val="000000"/>
          <w:sz w:val="28"/>
        </w:rPr>
        <w:t>
      127. Кровь и ее компоненты, соответствующие требованиям к безопасности и качеству донорской крови и ее компонентов, передаются в отдел выдачи продукции или на карантинизацию.</w:t>
      </w:r>
    </w:p>
    <w:p>
      <w:pPr>
        <w:spacing w:after="0"/>
        <w:ind w:left="0"/>
        <w:jc w:val="both"/>
      </w:pPr>
      <w:r>
        <w:rPr>
          <w:rFonts w:ascii="Times New Roman"/>
          <w:b w:val="false"/>
          <w:i w:val="false"/>
          <w:color w:val="000000"/>
          <w:sz w:val="28"/>
        </w:rPr>
        <w:t xml:space="preserve">
      128. К абсолютному браку относятся кровь и ее компоненты, подлежащие утилизации по следующим критериям: </w:t>
      </w:r>
    </w:p>
    <w:p>
      <w:pPr>
        <w:spacing w:after="0"/>
        <w:ind w:left="0"/>
        <w:jc w:val="both"/>
      </w:pPr>
      <w:r>
        <w:rPr>
          <w:rFonts w:ascii="Times New Roman"/>
          <w:b w:val="false"/>
          <w:i w:val="false"/>
          <w:color w:val="000000"/>
          <w:sz w:val="28"/>
        </w:rPr>
        <w:t xml:space="preserve">
      1) нарушение герметичности контейнера; </w:t>
      </w:r>
    </w:p>
    <w:p>
      <w:pPr>
        <w:spacing w:after="0"/>
        <w:ind w:left="0"/>
        <w:jc w:val="both"/>
      </w:pPr>
      <w:r>
        <w:rPr>
          <w:rFonts w:ascii="Times New Roman"/>
          <w:b w:val="false"/>
          <w:i w:val="false"/>
          <w:color w:val="000000"/>
          <w:sz w:val="28"/>
        </w:rPr>
        <w:t xml:space="preserve">
      2) визуально определяемый гемолиз, наличие сгустков в эритроцитсодержащих компонентах; </w:t>
      </w:r>
    </w:p>
    <w:p>
      <w:pPr>
        <w:spacing w:after="0"/>
        <w:ind w:left="0"/>
        <w:jc w:val="both"/>
      </w:pPr>
      <w:r>
        <w:rPr>
          <w:rFonts w:ascii="Times New Roman"/>
          <w:b w:val="false"/>
          <w:i w:val="false"/>
          <w:color w:val="000000"/>
          <w:sz w:val="28"/>
        </w:rPr>
        <w:t xml:space="preserve">
      3) мутность, наличие хлопьев, пленки, признаки бактериальной контаминации плазмы крови; </w:t>
      </w:r>
    </w:p>
    <w:p>
      <w:pPr>
        <w:spacing w:after="0"/>
        <w:ind w:left="0"/>
        <w:jc w:val="both"/>
      </w:pPr>
      <w:r>
        <w:rPr>
          <w:rFonts w:ascii="Times New Roman"/>
          <w:b w:val="false"/>
          <w:i w:val="false"/>
          <w:color w:val="000000"/>
          <w:sz w:val="28"/>
        </w:rPr>
        <w:t>
      4) положительные результаты иммунологического скрининга (ИФА (ИХЛА)) на маркеры сифилиса, ВИЧ 1, 2 и гепатитов с и В, а также положительные результаты ПЦР-скрининга на наличие РНК ВИЧ 2, 2, ВГС и ДНК ВГВ, превышение нормы аланинаминотрансферазы (далее – АлАТ);</w:t>
      </w:r>
    </w:p>
    <w:p>
      <w:pPr>
        <w:spacing w:after="0"/>
        <w:ind w:left="0"/>
        <w:jc w:val="both"/>
      </w:pPr>
      <w:r>
        <w:rPr>
          <w:rFonts w:ascii="Times New Roman"/>
          <w:b w:val="false"/>
          <w:i w:val="false"/>
          <w:color w:val="000000"/>
          <w:sz w:val="28"/>
        </w:rPr>
        <w:t xml:space="preserve">
      5) компоненты, полученные из консервированной крови с нарушением соотношения "кровь-консервант" ("нестандартная доза"). СЗП объемом менее 100 мл и ЭМ из "нестандартной дозы" утилизируются; </w:t>
      </w:r>
    </w:p>
    <w:p>
      <w:pPr>
        <w:spacing w:after="0"/>
        <w:ind w:left="0"/>
        <w:jc w:val="both"/>
      </w:pPr>
      <w:r>
        <w:rPr>
          <w:rFonts w:ascii="Times New Roman"/>
          <w:b w:val="false"/>
          <w:i w:val="false"/>
          <w:color w:val="000000"/>
          <w:sz w:val="28"/>
        </w:rPr>
        <w:t xml:space="preserve">
      6) отсутствие результатов лабораторных исследований; </w:t>
      </w:r>
    </w:p>
    <w:p>
      <w:pPr>
        <w:spacing w:after="0"/>
        <w:ind w:left="0"/>
        <w:jc w:val="both"/>
      </w:pPr>
      <w:r>
        <w:rPr>
          <w:rFonts w:ascii="Times New Roman"/>
          <w:b w:val="false"/>
          <w:i w:val="false"/>
          <w:color w:val="000000"/>
          <w:sz w:val="28"/>
        </w:rPr>
        <w:t>
      7) отсутствие марки или этикетки, а также невозможности идентификации данных на них.</w:t>
      </w:r>
    </w:p>
    <w:p>
      <w:pPr>
        <w:spacing w:after="0"/>
        <w:ind w:left="0"/>
        <w:jc w:val="both"/>
      </w:pPr>
      <w:r>
        <w:rPr>
          <w:rFonts w:ascii="Times New Roman"/>
          <w:b w:val="false"/>
          <w:i w:val="false"/>
          <w:color w:val="000000"/>
          <w:sz w:val="28"/>
        </w:rPr>
        <w:t>
      При признании крови и ее компонентов абсолютным браком по мере выявления брака осуществляется списание и утилизация.</w:t>
      </w:r>
    </w:p>
    <w:p>
      <w:pPr>
        <w:spacing w:after="0"/>
        <w:ind w:left="0"/>
        <w:jc w:val="both"/>
      </w:pPr>
      <w:r>
        <w:rPr>
          <w:rFonts w:ascii="Times New Roman"/>
          <w:b w:val="false"/>
          <w:i w:val="false"/>
          <w:color w:val="000000"/>
          <w:sz w:val="28"/>
        </w:rPr>
        <w:t>
      129. К относительному браку компонентов крови относятся компоненты, полученные от дачи (донации) крови с отрицательными результатами исследований на трансфузионные инфекции и отклонениями от нормы, позволяющими передавать компоненты на фракционирование для производства препаратов крови.</w:t>
      </w:r>
    </w:p>
    <w:p>
      <w:pPr>
        <w:spacing w:after="0"/>
        <w:ind w:left="0"/>
        <w:jc w:val="both"/>
      </w:pPr>
      <w:r>
        <w:rPr>
          <w:rFonts w:ascii="Times New Roman"/>
          <w:b w:val="false"/>
          <w:i w:val="false"/>
          <w:color w:val="000000"/>
          <w:sz w:val="28"/>
        </w:rPr>
        <w:t>
      130. После выбраковки компонентов крови осуществляется следующая поэтапная маркировка крови и ее компонентов:</w:t>
      </w:r>
    </w:p>
    <w:p>
      <w:pPr>
        <w:spacing w:after="0"/>
        <w:ind w:left="0"/>
        <w:jc w:val="both"/>
      </w:pPr>
      <w:r>
        <w:rPr>
          <w:rFonts w:ascii="Times New Roman"/>
          <w:b w:val="false"/>
          <w:i w:val="false"/>
          <w:color w:val="000000"/>
          <w:sz w:val="28"/>
        </w:rPr>
        <w:t>
      1) перед дачей (донацией) в отделении заготовки:</w:t>
      </w:r>
    </w:p>
    <w:p>
      <w:pPr>
        <w:spacing w:after="0"/>
        <w:ind w:left="0"/>
        <w:jc w:val="both"/>
      </w:pPr>
      <w:r>
        <w:rPr>
          <w:rFonts w:ascii="Times New Roman"/>
          <w:b w:val="false"/>
          <w:i w:val="false"/>
          <w:color w:val="000000"/>
          <w:sz w:val="28"/>
        </w:rPr>
        <w:t>
      на основной и сателлитные мешки наклеивается технологическая этикетка с кодом дачи (донации) (или марка с номером дачи (донации);</w:t>
      </w:r>
    </w:p>
    <w:p>
      <w:pPr>
        <w:spacing w:after="0"/>
        <w:ind w:left="0"/>
        <w:jc w:val="both"/>
      </w:pPr>
      <w:r>
        <w:rPr>
          <w:rFonts w:ascii="Times New Roman"/>
          <w:b w:val="false"/>
          <w:i w:val="false"/>
          <w:color w:val="000000"/>
          <w:sz w:val="28"/>
        </w:rPr>
        <w:t>
      на заводской этикетке основного мешка и сателлитных мешках наносится информация о фамилии, имени, отчестве донора, коде дачи (донации) (номере марки), группе крови, дате заготовки;</w:t>
      </w:r>
    </w:p>
    <w:p>
      <w:pPr>
        <w:spacing w:after="0"/>
        <w:ind w:left="0"/>
        <w:jc w:val="both"/>
      </w:pPr>
      <w:r>
        <w:rPr>
          <w:rFonts w:ascii="Times New Roman"/>
          <w:b w:val="false"/>
          <w:i w:val="false"/>
          <w:color w:val="000000"/>
          <w:sz w:val="28"/>
        </w:rPr>
        <w:t>
      на заводской этикетке основного мешка дополнительно наносится информация о количестве крови и времени заготовки;</w:t>
      </w:r>
    </w:p>
    <w:p>
      <w:pPr>
        <w:spacing w:after="0"/>
        <w:ind w:left="0"/>
        <w:jc w:val="both"/>
      </w:pPr>
      <w:r>
        <w:rPr>
          <w:rFonts w:ascii="Times New Roman"/>
          <w:b w:val="false"/>
          <w:i w:val="false"/>
          <w:color w:val="000000"/>
          <w:sz w:val="28"/>
        </w:rPr>
        <w:t>
      2) после фракционирования крови на компоненты на заводской этикетке сателлитных мешков с компонентами крови указывается объем (количество) полученного компонента;</w:t>
      </w:r>
    </w:p>
    <w:p>
      <w:pPr>
        <w:spacing w:after="0"/>
        <w:ind w:left="0"/>
        <w:jc w:val="both"/>
      </w:pPr>
      <w:r>
        <w:rPr>
          <w:rFonts w:ascii="Times New Roman"/>
          <w:b w:val="false"/>
          <w:i w:val="false"/>
          <w:color w:val="000000"/>
          <w:sz w:val="28"/>
        </w:rPr>
        <w:t>
      3) после выбраковки этикетирование крови и ее компонентов осуществляется по форме, согласно образцу этикетки компонентов крови, согласно приложению 3 к настоящим Правилам.</w:t>
      </w:r>
    </w:p>
    <w:p>
      <w:pPr>
        <w:spacing w:after="0"/>
        <w:ind w:left="0"/>
        <w:jc w:val="both"/>
      </w:pPr>
      <w:r>
        <w:rPr>
          <w:rFonts w:ascii="Times New Roman"/>
          <w:b w:val="false"/>
          <w:i w:val="false"/>
          <w:color w:val="000000"/>
          <w:sz w:val="28"/>
        </w:rPr>
        <w:t>
      4) при разделении одной дозы компонента на меньшие объемы каждый дополнительный мешок должен иметь, кроме идентификационного номера компонента, дополнительный уникальный идентификационный номер, обеспечивающий прослеживаемость использования данной части дозы компонента;</w:t>
      </w:r>
    </w:p>
    <w:p>
      <w:pPr>
        <w:spacing w:after="0"/>
        <w:ind w:left="0"/>
        <w:jc w:val="both"/>
      </w:pPr>
      <w:r>
        <w:rPr>
          <w:rFonts w:ascii="Times New Roman"/>
          <w:b w:val="false"/>
          <w:i w:val="false"/>
          <w:color w:val="000000"/>
          <w:sz w:val="28"/>
        </w:rPr>
        <w:t>
      5) для компонентов, прошедших облучение, используются этикетки, чувствительные к радиации, для демонстрации процесса облучения компонента.</w:t>
      </w:r>
    </w:p>
    <w:p>
      <w:pPr>
        <w:spacing w:after="0"/>
        <w:ind w:left="0"/>
        <w:jc w:val="both"/>
      </w:pPr>
      <w:r>
        <w:rPr>
          <w:rFonts w:ascii="Times New Roman"/>
          <w:b w:val="false"/>
          <w:i w:val="false"/>
          <w:color w:val="000000"/>
          <w:sz w:val="28"/>
        </w:rPr>
        <w:t>
      131. Этикетка может содержать информацию о дополнительно проведенных лабораторных исследованиях (например: исследовано, протестировано на цитомегаловирус, токсоплазмоз).</w:t>
      </w:r>
    </w:p>
    <w:p>
      <w:pPr>
        <w:spacing w:after="0"/>
        <w:ind w:left="0"/>
        <w:jc w:val="both"/>
      </w:pPr>
      <w:r>
        <w:rPr>
          <w:rFonts w:ascii="Times New Roman"/>
          <w:b w:val="false"/>
          <w:i w:val="false"/>
          <w:color w:val="000000"/>
          <w:sz w:val="28"/>
        </w:rPr>
        <w:t>
      132. Кровь и ее компоненты, не имеющие результатов окончательных лабораторных исследований и маркировки, хранятся отдельно в специально отведенных холодильниках или морозильных камерах на определенных полках с надписью "Кровь не обследована! Выдаче не подлежит!".</w:t>
      </w:r>
    </w:p>
    <w:p>
      <w:pPr>
        <w:spacing w:after="0"/>
        <w:ind w:left="0"/>
        <w:jc w:val="both"/>
      </w:pPr>
      <w:r>
        <w:rPr>
          <w:rFonts w:ascii="Times New Roman"/>
          <w:b w:val="false"/>
          <w:i w:val="false"/>
          <w:color w:val="000000"/>
          <w:sz w:val="28"/>
        </w:rPr>
        <w:t>
      133. Холодильники и морозильные камеры для хранения крови и ее компонентов должны иметь основной и резервный источники электропитания.</w:t>
      </w:r>
    </w:p>
    <w:p>
      <w:pPr>
        <w:spacing w:after="0"/>
        <w:ind w:left="0"/>
        <w:jc w:val="both"/>
      </w:pPr>
      <w:r>
        <w:rPr>
          <w:rFonts w:ascii="Times New Roman"/>
          <w:b w:val="false"/>
          <w:i w:val="false"/>
          <w:color w:val="000000"/>
          <w:sz w:val="28"/>
        </w:rPr>
        <w:t>
      134. При отсутствии автоматических записывающих устройств контроля температуры проводится мониторинг температурного режима холодильников и морозильников не менее трех раз в сутки.</w:t>
      </w:r>
    </w:p>
    <w:p>
      <w:pPr>
        <w:spacing w:after="0"/>
        <w:ind w:left="0"/>
        <w:jc w:val="both"/>
      </w:pPr>
      <w:r>
        <w:rPr>
          <w:rFonts w:ascii="Times New Roman"/>
          <w:b w:val="false"/>
          <w:i w:val="false"/>
          <w:color w:val="000000"/>
          <w:sz w:val="28"/>
        </w:rPr>
        <w:t>
      135. Кровь и ее компоненты хранятся в холодильниках или морозильных камерах раздельно в зависимости от их групповой и резус-принадлежности. Каждая группа имеет соответствующее обозначение на полках холодильника или морозильной камеры, в которых она хранится.</w:t>
      </w:r>
    </w:p>
    <w:p>
      <w:pPr>
        <w:spacing w:after="0"/>
        <w:ind w:left="0"/>
        <w:jc w:val="both"/>
      </w:pPr>
      <w:r>
        <w:rPr>
          <w:rFonts w:ascii="Times New Roman"/>
          <w:b w:val="false"/>
          <w:i w:val="false"/>
          <w:color w:val="000000"/>
          <w:sz w:val="28"/>
        </w:rPr>
        <w:t>
      136. Кровь и все виды ЭМ хранятся при температуре от +2</w:t>
      </w:r>
      <w:r>
        <w:rPr>
          <w:rFonts w:ascii="Times New Roman"/>
          <w:b w:val="false"/>
          <w:i w:val="false"/>
          <w:color w:val="000000"/>
          <w:vertAlign w:val="superscript"/>
        </w:rPr>
        <w:t>0</w:t>
      </w:r>
      <w:r>
        <w:rPr>
          <w:rFonts w:ascii="Times New Roman"/>
          <w:b w:val="false"/>
          <w:i w:val="false"/>
          <w:color w:val="000000"/>
          <w:sz w:val="28"/>
        </w:rPr>
        <w:t>С до +6</w:t>
      </w:r>
      <w:r>
        <w:rPr>
          <w:rFonts w:ascii="Times New Roman"/>
          <w:b w:val="false"/>
          <w:i w:val="false"/>
          <w:color w:val="000000"/>
          <w:vertAlign w:val="superscript"/>
        </w:rPr>
        <w:t>0</w:t>
      </w:r>
      <w:r>
        <w:rPr>
          <w:rFonts w:ascii="Times New Roman"/>
          <w:b w:val="false"/>
          <w:i w:val="false"/>
          <w:color w:val="000000"/>
          <w:sz w:val="28"/>
        </w:rPr>
        <w:t>С. Срок хранения зависит от консерванта (например CPD - 21 день, CPDA - 35 дней)</w:t>
      </w:r>
    </w:p>
    <w:p>
      <w:pPr>
        <w:spacing w:after="0"/>
        <w:ind w:left="0"/>
        <w:jc w:val="both"/>
      </w:pPr>
      <w:r>
        <w:rPr>
          <w:rFonts w:ascii="Times New Roman"/>
          <w:b w:val="false"/>
          <w:i w:val="false"/>
          <w:color w:val="000000"/>
          <w:sz w:val="28"/>
        </w:rPr>
        <w:t>
      137. Эритроциты с удаленным ЛТС хранятся при температуре +2</w:t>
      </w:r>
      <w:r>
        <w:rPr>
          <w:rFonts w:ascii="Times New Roman"/>
          <w:b w:val="false"/>
          <w:i w:val="false"/>
          <w:color w:val="000000"/>
          <w:vertAlign w:val="superscript"/>
        </w:rPr>
        <w:t>0</w:t>
      </w:r>
      <w:r>
        <w:rPr>
          <w:rFonts w:ascii="Times New Roman"/>
          <w:b w:val="false"/>
          <w:i w:val="false"/>
          <w:color w:val="000000"/>
          <w:sz w:val="28"/>
        </w:rPr>
        <w:t>С+6</w:t>
      </w:r>
      <w:r>
        <w:rPr>
          <w:rFonts w:ascii="Times New Roman"/>
          <w:b w:val="false"/>
          <w:i w:val="false"/>
          <w:color w:val="000000"/>
          <w:vertAlign w:val="superscript"/>
        </w:rPr>
        <w:t>0</w:t>
      </w:r>
      <w:r>
        <w:rPr>
          <w:rFonts w:ascii="Times New Roman"/>
          <w:b w:val="false"/>
          <w:i w:val="false"/>
          <w:color w:val="000000"/>
          <w:sz w:val="28"/>
        </w:rPr>
        <w:t>С. Срок хранения зависит от консерванта.</w:t>
      </w:r>
    </w:p>
    <w:p>
      <w:pPr>
        <w:spacing w:after="0"/>
        <w:ind w:left="0"/>
        <w:jc w:val="both"/>
      </w:pPr>
      <w:r>
        <w:rPr>
          <w:rFonts w:ascii="Times New Roman"/>
          <w:b w:val="false"/>
          <w:i w:val="false"/>
          <w:color w:val="000000"/>
          <w:sz w:val="28"/>
        </w:rPr>
        <w:t>
      138. Все виды ЭО хранятся при температуре +2</w:t>
      </w:r>
      <w:r>
        <w:rPr>
          <w:rFonts w:ascii="Times New Roman"/>
          <w:b w:val="false"/>
          <w:i w:val="false"/>
          <w:color w:val="000000"/>
          <w:vertAlign w:val="superscript"/>
        </w:rPr>
        <w:t>0</w:t>
      </w:r>
      <w:r>
        <w:rPr>
          <w:rFonts w:ascii="Times New Roman"/>
          <w:b w:val="false"/>
          <w:i w:val="false"/>
          <w:color w:val="000000"/>
          <w:sz w:val="28"/>
        </w:rPr>
        <w:t>С+6</w:t>
      </w:r>
      <w:r>
        <w:rPr>
          <w:rFonts w:ascii="Times New Roman"/>
          <w:b w:val="false"/>
          <w:i w:val="false"/>
          <w:color w:val="000000"/>
          <w:vertAlign w:val="superscript"/>
        </w:rPr>
        <w:t>0</w:t>
      </w:r>
      <w:r>
        <w:rPr>
          <w:rFonts w:ascii="Times New Roman"/>
          <w:b w:val="false"/>
          <w:i w:val="false"/>
          <w:color w:val="000000"/>
          <w:sz w:val="28"/>
        </w:rPr>
        <w:t>С не более 24 часов после отмывания.</w:t>
      </w:r>
    </w:p>
    <w:p>
      <w:pPr>
        <w:spacing w:after="0"/>
        <w:ind w:left="0"/>
        <w:jc w:val="both"/>
      </w:pPr>
      <w:r>
        <w:rPr>
          <w:rFonts w:ascii="Times New Roman"/>
          <w:b w:val="false"/>
          <w:i w:val="false"/>
          <w:color w:val="000000"/>
          <w:sz w:val="28"/>
        </w:rPr>
        <w:t>
      139. Все виды ЭВ хранятся при температуре +2</w:t>
      </w:r>
      <w:r>
        <w:rPr>
          <w:rFonts w:ascii="Times New Roman"/>
          <w:b w:val="false"/>
          <w:i w:val="false"/>
          <w:color w:val="000000"/>
          <w:vertAlign w:val="superscript"/>
        </w:rPr>
        <w:t>0</w:t>
      </w:r>
      <w:r>
        <w:rPr>
          <w:rFonts w:ascii="Times New Roman"/>
          <w:b w:val="false"/>
          <w:i w:val="false"/>
          <w:color w:val="000000"/>
          <w:sz w:val="28"/>
        </w:rPr>
        <w:t>С+6</w:t>
      </w:r>
      <w:r>
        <w:rPr>
          <w:rFonts w:ascii="Times New Roman"/>
          <w:b w:val="false"/>
          <w:i w:val="false"/>
          <w:color w:val="000000"/>
          <w:vertAlign w:val="superscript"/>
        </w:rPr>
        <w:t>0</w:t>
      </w:r>
      <w:r>
        <w:rPr>
          <w:rFonts w:ascii="Times New Roman"/>
          <w:b w:val="false"/>
          <w:i w:val="false"/>
          <w:color w:val="000000"/>
          <w:sz w:val="28"/>
        </w:rPr>
        <w:t>С. Срок хранения - до 42 суток.</w:t>
      </w:r>
    </w:p>
    <w:p>
      <w:pPr>
        <w:spacing w:after="0"/>
        <w:ind w:left="0"/>
        <w:jc w:val="both"/>
      </w:pPr>
      <w:r>
        <w:rPr>
          <w:rFonts w:ascii="Times New Roman"/>
          <w:b w:val="false"/>
          <w:i w:val="false"/>
          <w:color w:val="000000"/>
          <w:sz w:val="28"/>
        </w:rPr>
        <w:t>
      140. Все виды эритроцитов аферезных в ресуспендирующем растворе хранятся при температуре +2</w:t>
      </w:r>
      <w:r>
        <w:rPr>
          <w:rFonts w:ascii="Times New Roman"/>
          <w:b w:val="false"/>
          <w:i w:val="false"/>
          <w:color w:val="000000"/>
          <w:vertAlign w:val="superscript"/>
        </w:rPr>
        <w:t>0</w:t>
      </w:r>
      <w:r>
        <w:rPr>
          <w:rFonts w:ascii="Times New Roman"/>
          <w:b w:val="false"/>
          <w:i w:val="false"/>
          <w:color w:val="000000"/>
          <w:sz w:val="28"/>
        </w:rPr>
        <w:t>С+6</w:t>
      </w:r>
      <w:r>
        <w:rPr>
          <w:rFonts w:ascii="Times New Roman"/>
          <w:b w:val="false"/>
          <w:i w:val="false"/>
          <w:color w:val="000000"/>
          <w:vertAlign w:val="superscript"/>
        </w:rPr>
        <w:t>0</w:t>
      </w:r>
      <w:r>
        <w:rPr>
          <w:rFonts w:ascii="Times New Roman"/>
          <w:b w:val="false"/>
          <w:i w:val="false"/>
          <w:color w:val="000000"/>
          <w:sz w:val="28"/>
        </w:rPr>
        <w:t>С. Срок хранения - до 42 суток. Если фильтрация или обработка другими методами выполнялись в открытой системе, время хранения ограничивается до 24 часов при температуре +2</w:t>
      </w:r>
      <w:r>
        <w:rPr>
          <w:rFonts w:ascii="Times New Roman"/>
          <w:b w:val="false"/>
          <w:i w:val="false"/>
          <w:color w:val="000000"/>
          <w:vertAlign w:val="superscript"/>
        </w:rPr>
        <w:t>0</w:t>
      </w:r>
      <w:r>
        <w:rPr>
          <w:rFonts w:ascii="Times New Roman"/>
          <w:b w:val="false"/>
          <w:i w:val="false"/>
          <w:color w:val="000000"/>
          <w:sz w:val="28"/>
        </w:rPr>
        <w:t>С +6</w:t>
      </w:r>
      <w:r>
        <w:rPr>
          <w:rFonts w:ascii="Times New Roman"/>
          <w:b w:val="false"/>
          <w:i w:val="false"/>
          <w:color w:val="000000"/>
          <w:vertAlign w:val="superscript"/>
        </w:rPr>
        <w:t>0</w:t>
      </w:r>
      <w:r>
        <w:rPr>
          <w:rFonts w:ascii="Times New Roman"/>
          <w:b w:val="false"/>
          <w:i w:val="false"/>
          <w:color w:val="000000"/>
          <w:sz w:val="28"/>
        </w:rPr>
        <w:t>С.</w:t>
      </w:r>
    </w:p>
    <w:p>
      <w:pPr>
        <w:spacing w:after="0"/>
        <w:ind w:left="0"/>
        <w:jc w:val="both"/>
      </w:pPr>
      <w:r>
        <w:rPr>
          <w:rFonts w:ascii="Times New Roman"/>
          <w:b w:val="false"/>
          <w:i w:val="false"/>
          <w:color w:val="000000"/>
          <w:sz w:val="28"/>
        </w:rPr>
        <w:t>
      141. Эритроциты, обедненные лейкоцитами методом фильтрации, в случае соединения контейнеров без асептического коннектора хранятся при температуре от +2</w:t>
      </w:r>
      <w:r>
        <w:rPr>
          <w:rFonts w:ascii="Times New Roman"/>
          <w:b w:val="false"/>
          <w:i w:val="false"/>
          <w:color w:val="000000"/>
          <w:vertAlign w:val="superscript"/>
        </w:rPr>
        <w:t>0</w:t>
      </w:r>
      <w:r>
        <w:rPr>
          <w:rFonts w:ascii="Times New Roman"/>
          <w:b w:val="false"/>
          <w:i w:val="false"/>
          <w:color w:val="000000"/>
          <w:sz w:val="28"/>
        </w:rPr>
        <w:t>С до +6</w:t>
      </w:r>
      <w:r>
        <w:rPr>
          <w:rFonts w:ascii="Times New Roman"/>
          <w:b w:val="false"/>
          <w:i w:val="false"/>
          <w:color w:val="000000"/>
          <w:vertAlign w:val="superscript"/>
        </w:rPr>
        <w:t>0</w:t>
      </w:r>
      <w:r>
        <w:rPr>
          <w:rFonts w:ascii="Times New Roman"/>
          <w:b w:val="false"/>
          <w:i w:val="false"/>
          <w:color w:val="000000"/>
          <w:sz w:val="28"/>
        </w:rPr>
        <w:t>С не более 24 часов после фильтрации.</w:t>
      </w:r>
    </w:p>
    <w:p>
      <w:pPr>
        <w:spacing w:after="0"/>
        <w:ind w:left="0"/>
        <w:jc w:val="both"/>
      </w:pPr>
      <w:r>
        <w:rPr>
          <w:rFonts w:ascii="Times New Roman"/>
          <w:b w:val="false"/>
          <w:i w:val="false"/>
          <w:color w:val="000000"/>
          <w:sz w:val="28"/>
        </w:rPr>
        <w:t>
      142. Криоконсервированные эритроциты хранятся при температуре -60</w:t>
      </w:r>
      <w:r>
        <w:rPr>
          <w:rFonts w:ascii="Times New Roman"/>
          <w:b w:val="false"/>
          <w:i w:val="false"/>
          <w:color w:val="000000"/>
          <w:vertAlign w:val="superscript"/>
        </w:rPr>
        <w:t>0</w:t>
      </w:r>
      <w:r>
        <w:rPr>
          <w:rFonts w:ascii="Times New Roman"/>
          <w:b w:val="false"/>
          <w:i w:val="false"/>
          <w:color w:val="000000"/>
          <w:sz w:val="28"/>
        </w:rPr>
        <w:t>С -80</w:t>
      </w:r>
      <w:r>
        <w:rPr>
          <w:rFonts w:ascii="Times New Roman"/>
          <w:b w:val="false"/>
          <w:i w:val="false"/>
          <w:color w:val="000000"/>
          <w:vertAlign w:val="superscript"/>
        </w:rPr>
        <w:t>0</w:t>
      </w:r>
      <w:r>
        <w:rPr>
          <w:rFonts w:ascii="Times New Roman"/>
          <w:b w:val="false"/>
          <w:i w:val="false"/>
          <w:color w:val="000000"/>
          <w:sz w:val="28"/>
        </w:rPr>
        <w:t>С 5 лет и в жидком азоте при температуре -150</w:t>
      </w:r>
      <w:r>
        <w:rPr>
          <w:rFonts w:ascii="Times New Roman"/>
          <w:b w:val="false"/>
          <w:i w:val="false"/>
          <w:color w:val="000000"/>
          <w:vertAlign w:val="superscript"/>
        </w:rPr>
        <w:t>0</w:t>
      </w:r>
      <w:r>
        <w:rPr>
          <w:rFonts w:ascii="Times New Roman"/>
          <w:b w:val="false"/>
          <w:i w:val="false"/>
          <w:color w:val="000000"/>
          <w:sz w:val="28"/>
        </w:rPr>
        <w:t>С -196</w:t>
      </w:r>
      <w:r>
        <w:rPr>
          <w:rFonts w:ascii="Times New Roman"/>
          <w:b w:val="false"/>
          <w:i w:val="false"/>
          <w:color w:val="000000"/>
          <w:vertAlign w:val="superscript"/>
        </w:rPr>
        <w:t>0</w:t>
      </w:r>
      <w:r>
        <w:rPr>
          <w:rFonts w:ascii="Times New Roman"/>
          <w:b w:val="false"/>
          <w:i w:val="false"/>
          <w:color w:val="000000"/>
          <w:sz w:val="28"/>
        </w:rPr>
        <w:t>С - до десяти лет.</w:t>
      </w:r>
    </w:p>
    <w:p>
      <w:pPr>
        <w:spacing w:after="0"/>
        <w:ind w:left="0"/>
        <w:jc w:val="both"/>
      </w:pPr>
      <w:r>
        <w:rPr>
          <w:rFonts w:ascii="Times New Roman"/>
          <w:b w:val="false"/>
          <w:i w:val="false"/>
          <w:color w:val="000000"/>
          <w:sz w:val="28"/>
        </w:rPr>
        <w:t>
      143. Криоконсервированные размороженные эритроциты после размораживания и отмывания хранятся при температуре от +2</w:t>
      </w:r>
      <w:r>
        <w:rPr>
          <w:rFonts w:ascii="Times New Roman"/>
          <w:b w:val="false"/>
          <w:i w:val="false"/>
          <w:color w:val="000000"/>
          <w:vertAlign w:val="superscript"/>
        </w:rPr>
        <w:t>0</w:t>
      </w:r>
      <w:r>
        <w:rPr>
          <w:rFonts w:ascii="Times New Roman"/>
          <w:b w:val="false"/>
          <w:i w:val="false"/>
          <w:color w:val="000000"/>
          <w:sz w:val="28"/>
        </w:rPr>
        <w:t>С до +6</w:t>
      </w:r>
      <w:r>
        <w:rPr>
          <w:rFonts w:ascii="Times New Roman"/>
          <w:b w:val="false"/>
          <w:i w:val="false"/>
          <w:color w:val="000000"/>
          <w:vertAlign w:val="superscript"/>
        </w:rPr>
        <w:t>0</w:t>
      </w:r>
      <w:r>
        <w:rPr>
          <w:rFonts w:ascii="Times New Roman"/>
          <w:b w:val="false"/>
          <w:i w:val="false"/>
          <w:color w:val="000000"/>
          <w:sz w:val="28"/>
        </w:rPr>
        <w:t>С не более 24 часов.</w:t>
      </w:r>
    </w:p>
    <w:p>
      <w:pPr>
        <w:spacing w:after="0"/>
        <w:ind w:left="0"/>
        <w:jc w:val="both"/>
      </w:pPr>
      <w:r>
        <w:rPr>
          <w:rFonts w:ascii="Times New Roman"/>
          <w:b w:val="false"/>
          <w:i w:val="false"/>
          <w:color w:val="000000"/>
          <w:sz w:val="28"/>
        </w:rPr>
        <w:t>
      144. Возможно получение тромбоцитов из стандартной дозы цельной крови, хранившейся до 24 часов при валидированных условиях, способных поддерживать температуру +20</w:t>
      </w:r>
      <w:r>
        <w:rPr>
          <w:rFonts w:ascii="Times New Roman"/>
          <w:b w:val="false"/>
          <w:i w:val="false"/>
          <w:color w:val="000000"/>
          <w:vertAlign w:val="superscript"/>
        </w:rPr>
        <w:t>0</w:t>
      </w:r>
      <w:r>
        <w:rPr>
          <w:rFonts w:ascii="Times New Roman"/>
          <w:b w:val="false"/>
          <w:i w:val="false"/>
          <w:color w:val="000000"/>
          <w:sz w:val="28"/>
        </w:rPr>
        <w:t>С+24</w:t>
      </w:r>
      <w:r>
        <w:rPr>
          <w:rFonts w:ascii="Times New Roman"/>
          <w:b w:val="false"/>
          <w:i w:val="false"/>
          <w:color w:val="000000"/>
          <w:vertAlign w:val="superscript"/>
        </w:rPr>
        <w:t>0</w:t>
      </w:r>
      <w:r>
        <w:rPr>
          <w:rFonts w:ascii="Times New Roman"/>
          <w:b w:val="false"/>
          <w:i w:val="false"/>
          <w:color w:val="000000"/>
          <w:sz w:val="28"/>
        </w:rPr>
        <w:t>С.</w:t>
      </w:r>
    </w:p>
    <w:p>
      <w:pPr>
        <w:spacing w:after="0"/>
        <w:ind w:left="0"/>
        <w:jc w:val="both"/>
      </w:pPr>
      <w:r>
        <w:rPr>
          <w:rFonts w:ascii="Times New Roman"/>
          <w:b w:val="false"/>
          <w:i w:val="false"/>
          <w:color w:val="000000"/>
          <w:sz w:val="28"/>
        </w:rPr>
        <w:t>
      145. При хранении всех видов тромбоцитов обеспечивается постоянный режим перемешивания при температуре +22</w:t>
      </w:r>
      <w:r>
        <w:rPr>
          <w:rFonts w:ascii="Times New Roman"/>
          <w:b w:val="false"/>
          <w:i w:val="false"/>
          <w:color w:val="000000"/>
          <w:vertAlign w:val="superscript"/>
        </w:rPr>
        <w:t>0</w:t>
      </w:r>
      <w:r>
        <w:rPr>
          <w:rFonts w:ascii="Times New Roman"/>
          <w:b w:val="false"/>
          <w:i w:val="false"/>
          <w:color w:val="000000"/>
          <w:sz w:val="28"/>
        </w:rPr>
        <w:t>С±2</w:t>
      </w:r>
      <w:r>
        <w:rPr>
          <w:rFonts w:ascii="Times New Roman"/>
          <w:b w:val="false"/>
          <w:i w:val="false"/>
          <w:color w:val="000000"/>
          <w:vertAlign w:val="superscript"/>
        </w:rPr>
        <w:t>0</w:t>
      </w:r>
      <w:r>
        <w:rPr>
          <w:rFonts w:ascii="Times New Roman"/>
          <w:b w:val="false"/>
          <w:i w:val="false"/>
          <w:color w:val="000000"/>
          <w:sz w:val="28"/>
        </w:rPr>
        <w:t>С.</w:t>
      </w:r>
    </w:p>
    <w:p>
      <w:pPr>
        <w:spacing w:after="0"/>
        <w:ind w:left="0"/>
        <w:jc w:val="both"/>
      </w:pPr>
      <w:r>
        <w:rPr>
          <w:rFonts w:ascii="Times New Roman"/>
          <w:b w:val="false"/>
          <w:i w:val="false"/>
          <w:color w:val="000000"/>
          <w:sz w:val="28"/>
        </w:rPr>
        <w:t>
      146. При наличии термостата с тромбомиксером срок хранения тромбоцитов составляет 72 часа с момента приготовления.</w:t>
      </w:r>
    </w:p>
    <w:p>
      <w:pPr>
        <w:spacing w:after="0"/>
        <w:ind w:left="0"/>
        <w:jc w:val="both"/>
      </w:pPr>
      <w:r>
        <w:rPr>
          <w:rFonts w:ascii="Times New Roman"/>
          <w:b w:val="false"/>
          <w:i w:val="false"/>
          <w:color w:val="000000"/>
          <w:sz w:val="28"/>
        </w:rPr>
        <w:t>
      При отведении первой порции крови на анализы во время дачи (донации) и соблюдении закрытости процессов приготовления (в том числе асептические соединения) лейкофильтрованные тромбоциты в специальных газопроницаемых мешках могут храниться до 5 суток в условиях постоянного перемешивания в термостате. Технология патоген-инактивации с контролем бактериальной контаминации при соблюдении вышеназванных условий удлиняет сроки хранения до 7 суток.</w:t>
      </w:r>
    </w:p>
    <w:p>
      <w:pPr>
        <w:spacing w:after="0"/>
        <w:ind w:left="0"/>
        <w:jc w:val="both"/>
      </w:pPr>
      <w:r>
        <w:rPr>
          <w:rFonts w:ascii="Times New Roman"/>
          <w:b w:val="false"/>
          <w:i w:val="false"/>
          <w:color w:val="000000"/>
          <w:sz w:val="28"/>
        </w:rPr>
        <w:t>
      147. При отсутствии термостата срок хранения тромбоцитов составляет 24 часа при температуре +22</w:t>
      </w:r>
      <w:r>
        <w:rPr>
          <w:rFonts w:ascii="Times New Roman"/>
          <w:b w:val="false"/>
          <w:i w:val="false"/>
          <w:color w:val="000000"/>
          <w:vertAlign w:val="superscript"/>
        </w:rPr>
        <w:t>0</w:t>
      </w:r>
      <w:r>
        <w:rPr>
          <w:rFonts w:ascii="Times New Roman"/>
          <w:b w:val="false"/>
          <w:i w:val="false"/>
          <w:color w:val="000000"/>
          <w:sz w:val="28"/>
        </w:rPr>
        <w:t>С±2</w:t>
      </w:r>
      <w:r>
        <w:rPr>
          <w:rFonts w:ascii="Times New Roman"/>
          <w:b w:val="false"/>
          <w:i w:val="false"/>
          <w:color w:val="000000"/>
          <w:vertAlign w:val="superscript"/>
        </w:rPr>
        <w:t>0</w:t>
      </w:r>
      <w:r>
        <w:rPr>
          <w:rFonts w:ascii="Times New Roman"/>
          <w:b w:val="false"/>
          <w:i w:val="false"/>
          <w:color w:val="000000"/>
          <w:sz w:val="28"/>
        </w:rPr>
        <w:t>С с момента приготовления.</w:t>
      </w:r>
    </w:p>
    <w:p>
      <w:pPr>
        <w:spacing w:after="0"/>
        <w:ind w:left="0"/>
        <w:jc w:val="both"/>
      </w:pPr>
      <w:r>
        <w:rPr>
          <w:rFonts w:ascii="Times New Roman"/>
          <w:b w:val="false"/>
          <w:i w:val="false"/>
          <w:color w:val="000000"/>
          <w:sz w:val="28"/>
        </w:rPr>
        <w:t>
      148. Тромбоциты криоконсервированные хранятся в низкотемпературном морозильнике при температуре -80</w:t>
      </w:r>
      <w:r>
        <w:rPr>
          <w:rFonts w:ascii="Times New Roman"/>
          <w:b w:val="false"/>
          <w:i w:val="false"/>
          <w:color w:val="000000"/>
          <w:vertAlign w:val="superscript"/>
        </w:rPr>
        <w:t>0</w:t>
      </w:r>
      <w:r>
        <w:rPr>
          <w:rFonts w:ascii="Times New Roman"/>
          <w:b w:val="false"/>
          <w:i w:val="false"/>
          <w:color w:val="000000"/>
          <w:sz w:val="28"/>
        </w:rPr>
        <w:t>С до 1 года, в парах жидкого азота при температуре -150</w:t>
      </w:r>
      <w:r>
        <w:rPr>
          <w:rFonts w:ascii="Times New Roman"/>
          <w:b w:val="false"/>
          <w:i w:val="false"/>
          <w:color w:val="000000"/>
          <w:vertAlign w:val="superscript"/>
        </w:rPr>
        <w:t>0</w:t>
      </w:r>
      <w:r>
        <w:rPr>
          <w:rFonts w:ascii="Times New Roman"/>
          <w:b w:val="false"/>
          <w:i w:val="false"/>
          <w:color w:val="000000"/>
          <w:sz w:val="28"/>
        </w:rPr>
        <w:t>С – более 1 года.</w:t>
      </w:r>
    </w:p>
    <w:p>
      <w:pPr>
        <w:spacing w:after="0"/>
        <w:ind w:left="0"/>
        <w:jc w:val="both"/>
      </w:pPr>
      <w:r>
        <w:rPr>
          <w:rFonts w:ascii="Times New Roman"/>
          <w:b w:val="false"/>
          <w:i w:val="false"/>
          <w:color w:val="000000"/>
          <w:sz w:val="28"/>
        </w:rPr>
        <w:t>
      149. Гранулоциты и ЛТС хранятся до 24 часов при температуре от +22</w:t>
      </w:r>
      <w:r>
        <w:rPr>
          <w:rFonts w:ascii="Times New Roman"/>
          <w:b w:val="false"/>
          <w:i w:val="false"/>
          <w:color w:val="000000"/>
          <w:vertAlign w:val="superscript"/>
        </w:rPr>
        <w:t>0</w:t>
      </w:r>
      <w:r>
        <w:rPr>
          <w:rFonts w:ascii="Times New Roman"/>
          <w:b w:val="false"/>
          <w:i w:val="false"/>
          <w:color w:val="000000"/>
          <w:sz w:val="28"/>
        </w:rPr>
        <w:t>С+24</w:t>
      </w:r>
      <w:r>
        <w:rPr>
          <w:rFonts w:ascii="Times New Roman"/>
          <w:b w:val="false"/>
          <w:i w:val="false"/>
          <w:color w:val="000000"/>
          <w:vertAlign w:val="superscript"/>
        </w:rPr>
        <w:t>0</w:t>
      </w:r>
      <w:r>
        <w:rPr>
          <w:rFonts w:ascii="Times New Roman"/>
          <w:b w:val="false"/>
          <w:i w:val="false"/>
          <w:color w:val="000000"/>
          <w:sz w:val="28"/>
        </w:rPr>
        <w:t>С.</w:t>
      </w:r>
    </w:p>
    <w:p>
      <w:pPr>
        <w:spacing w:after="0"/>
        <w:ind w:left="0"/>
        <w:jc w:val="both"/>
      </w:pPr>
      <w:r>
        <w:rPr>
          <w:rFonts w:ascii="Times New Roman"/>
          <w:b w:val="false"/>
          <w:i w:val="false"/>
          <w:color w:val="000000"/>
          <w:sz w:val="28"/>
        </w:rPr>
        <w:t>
      150. Кровь, предназначенная для приготовления СЗП, хранится не более 6 часов после дачи (донации) при температуре +20</w:t>
      </w:r>
      <w:r>
        <w:rPr>
          <w:rFonts w:ascii="Times New Roman"/>
          <w:b w:val="false"/>
          <w:i w:val="false"/>
          <w:color w:val="000000"/>
          <w:vertAlign w:val="superscript"/>
        </w:rPr>
        <w:t>0</w:t>
      </w:r>
      <w:r>
        <w:rPr>
          <w:rFonts w:ascii="Times New Roman"/>
          <w:b w:val="false"/>
          <w:i w:val="false"/>
          <w:color w:val="000000"/>
          <w:sz w:val="28"/>
        </w:rPr>
        <w:t>С+24</w:t>
      </w:r>
      <w:r>
        <w:rPr>
          <w:rFonts w:ascii="Times New Roman"/>
          <w:b w:val="false"/>
          <w:i w:val="false"/>
          <w:color w:val="000000"/>
          <w:vertAlign w:val="superscript"/>
        </w:rPr>
        <w:t>0</w:t>
      </w:r>
      <w:r>
        <w:rPr>
          <w:rFonts w:ascii="Times New Roman"/>
          <w:b w:val="false"/>
          <w:i w:val="false"/>
          <w:color w:val="000000"/>
          <w:sz w:val="28"/>
        </w:rPr>
        <w:t>С или не более 18 часов после дачи (донации) при условии быстрого охлаждения дозы (крови или плазмы) до температуры +20</w:t>
      </w:r>
      <w:r>
        <w:rPr>
          <w:rFonts w:ascii="Times New Roman"/>
          <w:b w:val="false"/>
          <w:i w:val="false"/>
          <w:color w:val="000000"/>
          <w:vertAlign w:val="superscript"/>
        </w:rPr>
        <w:t>0</w:t>
      </w:r>
      <w:r>
        <w:rPr>
          <w:rFonts w:ascii="Times New Roman"/>
          <w:b w:val="false"/>
          <w:i w:val="false"/>
          <w:color w:val="000000"/>
          <w:sz w:val="28"/>
        </w:rPr>
        <w:t>С+24</w:t>
      </w:r>
      <w:r>
        <w:rPr>
          <w:rFonts w:ascii="Times New Roman"/>
          <w:b w:val="false"/>
          <w:i w:val="false"/>
          <w:color w:val="000000"/>
          <w:vertAlign w:val="superscript"/>
        </w:rPr>
        <w:t>0</w:t>
      </w:r>
      <w:r>
        <w:rPr>
          <w:rFonts w:ascii="Times New Roman"/>
          <w:b w:val="false"/>
          <w:i w:val="false"/>
          <w:color w:val="000000"/>
          <w:sz w:val="28"/>
        </w:rPr>
        <w:t xml:space="preserve">С с помощью специального валидированного оборудования, способного поддерживать такую температуру. </w:t>
      </w:r>
    </w:p>
    <w:p>
      <w:pPr>
        <w:spacing w:after="0"/>
        <w:ind w:left="0"/>
        <w:jc w:val="both"/>
      </w:pPr>
      <w:r>
        <w:rPr>
          <w:rFonts w:ascii="Times New Roman"/>
          <w:b w:val="false"/>
          <w:i w:val="false"/>
          <w:color w:val="000000"/>
          <w:sz w:val="28"/>
        </w:rPr>
        <w:t>
      151. Сроки хранения всех видов СЗП 36 месяцев при температуре -25</w:t>
      </w:r>
      <w:r>
        <w:rPr>
          <w:rFonts w:ascii="Times New Roman"/>
          <w:b w:val="false"/>
          <w:i w:val="false"/>
          <w:color w:val="000000"/>
          <w:vertAlign w:val="superscript"/>
        </w:rPr>
        <w:t>0</w:t>
      </w:r>
      <w:r>
        <w:rPr>
          <w:rFonts w:ascii="Times New Roman"/>
          <w:b w:val="false"/>
          <w:i w:val="false"/>
          <w:color w:val="000000"/>
          <w:sz w:val="28"/>
        </w:rPr>
        <w:t>С и ниже, 3 месяца при температуре -18</w:t>
      </w:r>
      <w:r>
        <w:rPr>
          <w:rFonts w:ascii="Times New Roman"/>
          <w:b w:val="false"/>
          <w:i w:val="false"/>
          <w:color w:val="000000"/>
          <w:vertAlign w:val="superscript"/>
        </w:rPr>
        <w:t>0</w:t>
      </w:r>
      <w:r>
        <w:rPr>
          <w:rFonts w:ascii="Times New Roman"/>
          <w:b w:val="false"/>
          <w:i w:val="false"/>
          <w:color w:val="000000"/>
          <w:sz w:val="28"/>
        </w:rPr>
        <w:t>С -25</w:t>
      </w:r>
      <w:r>
        <w:rPr>
          <w:rFonts w:ascii="Times New Roman"/>
          <w:b w:val="false"/>
          <w:i w:val="false"/>
          <w:color w:val="000000"/>
          <w:vertAlign w:val="superscript"/>
        </w:rPr>
        <w:t>0</w:t>
      </w:r>
      <w:r>
        <w:rPr>
          <w:rFonts w:ascii="Times New Roman"/>
          <w:b w:val="false"/>
          <w:i w:val="false"/>
          <w:color w:val="000000"/>
          <w:sz w:val="28"/>
        </w:rPr>
        <w:t>С.</w:t>
      </w:r>
    </w:p>
    <w:p>
      <w:pPr>
        <w:spacing w:after="0"/>
        <w:ind w:left="0"/>
        <w:jc w:val="both"/>
      </w:pPr>
      <w:r>
        <w:rPr>
          <w:rFonts w:ascii="Times New Roman"/>
          <w:b w:val="false"/>
          <w:i w:val="false"/>
          <w:color w:val="000000"/>
          <w:sz w:val="28"/>
        </w:rPr>
        <w:t>
      152. Хранение криопреципитата осуществляется так же как и СЗП согласно пункта 151 настоящих Правил, но не должны превышать первоначальные сроки, определенные для данной дозы СЗП. Оптимальная температура хранения -25</w:t>
      </w:r>
      <w:r>
        <w:rPr>
          <w:rFonts w:ascii="Times New Roman"/>
          <w:b w:val="false"/>
          <w:i w:val="false"/>
          <w:color w:val="000000"/>
          <w:vertAlign w:val="superscript"/>
        </w:rPr>
        <w:t>0</w:t>
      </w:r>
      <w:r>
        <w:rPr>
          <w:rFonts w:ascii="Times New Roman"/>
          <w:b w:val="false"/>
          <w:i w:val="false"/>
          <w:color w:val="000000"/>
          <w:sz w:val="28"/>
        </w:rPr>
        <w:t>С и ниже.</w:t>
      </w:r>
    </w:p>
    <w:p>
      <w:pPr>
        <w:spacing w:after="0"/>
        <w:ind w:left="0"/>
        <w:jc w:val="both"/>
      </w:pPr>
      <w:r>
        <w:rPr>
          <w:rFonts w:ascii="Times New Roman"/>
          <w:b w:val="false"/>
          <w:i w:val="false"/>
          <w:color w:val="000000"/>
          <w:sz w:val="28"/>
        </w:rPr>
        <w:t xml:space="preserve">
      153. Если компоненты крови не используются сразу же при доставке в МО, они помещаются на хранение в условиях рекомендуемой температуры. </w:t>
      </w:r>
    </w:p>
    <w:p>
      <w:pPr>
        <w:spacing w:after="0"/>
        <w:ind w:left="0"/>
        <w:jc w:val="both"/>
      </w:pPr>
      <w:r>
        <w:rPr>
          <w:rFonts w:ascii="Times New Roman"/>
          <w:b w:val="false"/>
          <w:i w:val="false"/>
          <w:color w:val="000000"/>
          <w:sz w:val="28"/>
        </w:rPr>
        <w:t xml:space="preserve">
      154. Лаборатории организаций здравоохранения, осуществляющих деятельность в сфере службы крови, проводят обследование донора на антитела к ВИЧ доноров крови и ее компонентов, гемопоэтических стволовых клеток по алгоритму лабораторной диагностики ВИЧ-инфекции у взрослых согласно </w:t>
      </w:r>
      <w:r>
        <w:rPr>
          <w:rFonts w:ascii="Times New Roman"/>
          <w:b w:val="false"/>
          <w:i w:val="false"/>
          <w:color w:val="000000"/>
          <w:sz w:val="28"/>
        </w:rPr>
        <w:t>постановлению</w:t>
      </w:r>
      <w:r>
        <w:rPr>
          <w:rFonts w:ascii="Times New Roman"/>
          <w:b w:val="false"/>
          <w:i w:val="false"/>
          <w:color w:val="000000"/>
          <w:sz w:val="28"/>
        </w:rPr>
        <w:t xml:space="preserve"> № 1280.</w:t>
      </w:r>
    </w:p>
    <w:p>
      <w:pPr>
        <w:spacing w:after="0"/>
        <w:ind w:left="0"/>
        <w:jc w:val="both"/>
      </w:pPr>
      <w:r>
        <w:rPr>
          <w:rFonts w:ascii="Times New Roman"/>
          <w:b w:val="false"/>
          <w:i w:val="false"/>
          <w:color w:val="000000"/>
          <w:sz w:val="28"/>
        </w:rPr>
        <w:t>
      155. Реализация крови и ее компонентов осуществляется по заявкам организаций здравоохранения в целях ее дальнейшего медицинского применения.</w:t>
      </w:r>
    </w:p>
    <w:p>
      <w:pPr>
        <w:spacing w:after="0"/>
        <w:ind w:left="0"/>
        <w:jc w:val="both"/>
      </w:pPr>
      <w:r>
        <w:rPr>
          <w:rFonts w:ascii="Times New Roman"/>
          <w:b w:val="false"/>
          <w:i w:val="false"/>
          <w:color w:val="000000"/>
          <w:sz w:val="28"/>
        </w:rPr>
        <w:t>
      156. Между организациями, осуществляющими деятельность в сфере службы крови, и медицинскими организациями, осуществляющими переливание крови, ее компонентов и препаратов, заключается договор, предусматривающий следующие основные пункты: создание запасов крови, ее компонентов и препаратов, определение порядка их заказа и поставки и иные условия.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заготовки, переработки,</w:t>
            </w:r>
            <w:r>
              <w:br/>
            </w:r>
            <w:r>
              <w:rPr>
                <w:rFonts w:ascii="Times New Roman"/>
                <w:b w:val="false"/>
                <w:i w:val="false"/>
                <w:color w:val="000000"/>
                <w:sz w:val="20"/>
              </w:rPr>
              <w:t>хранения, реализации крови и ее компонентов</w:t>
            </w:r>
          </w:p>
        </w:tc>
      </w:tr>
    </w:tbl>
    <w:p>
      <w:pPr>
        <w:spacing w:after="0"/>
        <w:ind w:left="0"/>
        <w:jc w:val="left"/>
      </w:pPr>
      <w:r>
        <w:rPr>
          <w:rFonts w:ascii="Times New Roman"/>
          <w:b/>
          <w:i w:val="false"/>
          <w:color w:val="000000"/>
        </w:rPr>
        <w:t xml:space="preserve"> Оказание первой медицинской помощи донорам при возникновении</w:t>
      </w:r>
      <w:r>
        <w:br/>
      </w:r>
      <w:r>
        <w:rPr>
          <w:rFonts w:ascii="Times New Roman"/>
          <w:b/>
          <w:i w:val="false"/>
          <w:color w:val="000000"/>
        </w:rPr>
        <w:t>побочных реакций при даче (донации) крови и ее компонентов</w:t>
      </w:r>
    </w:p>
    <w:p>
      <w:pPr>
        <w:spacing w:after="0"/>
        <w:ind w:left="0"/>
        <w:jc w:val="both"/>
      </w:pPr>
      <w:r>
        <w:rPr>
          <w:rFonts w:ascii="Times New Roman"/>
          <w:b w:val="false"/>
          <w:i w:val="false"/>
          <w:color w:val="000000"/>
          <w:sz w:val="28"/>
        </w:rPr>
        <w:t>
      1. Потеря сознания. Обморок - внезапная потеря сознания, обусловленная преходящей ишемией головного мозга.</w:t>
      </w:r>
    </w:p>
    <w:p>
      <w:pPr>
        <w:spacing w:after="0"/>
        <w:ind w:left="0"/>
        <w:jc w:val="both"/>
      </w:pPr>
      <w:r>
        <w:rPr>
          <w:rFonts w:ascii="Times New Roman"/>
          <w:b w:val="false"/>
          <w:i w:val="false"/>
          <w:color w:val="000000"/>
          <w:sz w:val="28"/>
        </w:rPr>
        <w:t>
      Характеризуется медленным падением, "оседанием" донора, резкой бледностью кожных покровов, пульс малый или не определяется, артериальное давление резко снижено, дыхание поверхностное. Отсутствие адекватной реакции на окружающее (резко заторможен, сонлив, не реагирует на звуки и яркие предметы, свет).</w:t>
      </w:r>
    </w:p>
    <w:p>
      <w:pPr>
        <w:spacing w:after="0"/>
        <w:ind w:left="0"/>
        <w:jc w:val="both"/>
      </w:pPr>
      <w:r>
        <w:rPr>
          <w:rFonts w:ascii="Times New Roman"/>
          <w:b w:val="false"/>
          <w:i w:val="false"/>
          <w:color w:val="000000"/>
          <w:sz w:val="28"/>
        </w:rPr>
        <w:t xml:space="preserve">
      Тактика оказания медицинской помощи: </w:t>
      </w:r>
    </w:p>
    <w:p>
      <w:pPr>
        <w:spacing w:after="0"/>
        <w:ind w:left="0"/>
        <w:jc w:val="both"/>
      </w:pPr>
      <w:r>
        <w:rPr>
          <w:rFonts w:ascii="Times New Roman"/>
          <w:b w:val="false"/>
          <w:i w:val="false"/>
          <w:color w:val="000000"/>
          <w:sz w:val="28"/>
        </w:rPr>
        <w:t xml:space="preserve">
      1) положить донора на спину и слегка приподнять ноги (но не вниз головой); </w:t>
      </w:r>
    </w:p>
    <w:p>
      <w:pPr>
        <w:spacing w:after="0"/>
        <w:ind w:left="0"/>
        <w:jc w:val="both"/>
      </w:pPr>
      <w:r>
        <w:rPr>
          <w:rFonts w:ascii="Times New Roman"/>
          <w:b w:val="false"/>
          <w:i w:val="false"/>
          <w:color w:val="000000"/>
          <w:sz w:val="28"/>
        </w:rPr>
        <w:t>
      2) освободить шею и грудь от стесняющей одежды, сбрызнуть лицо холодной водой;</w:t>
      </w:r>
    </w:p>
    <w:p>
      <w:pPr>
        <w:spacing w:after="0"/>
        <w:ind w:left="0"/>
        <w:jc w:val="both"/>
      </w:pPr>
      <w:r>
        <w:rPr>
          <w:rFonts w:ascii="Times New Roman"/>
          <w:b w:val="false"/>
          <w:i w:val="false"/>
          <w:color w:val="000000"/>
          <w:sz w:val="28"/>
        </w:rPr>
        <w:t>
      3) измерить артериальное давление и посчитать пульс;</w:t>
      </w:r>
    </w:p>
    <w:p>
      <w:pPr>
        <w:spacing w:after="0"/>
        <w:ind w:left="0"/>
        <w:jc w:val="both"/>
      </w:pPr>
      <w:r>
        <w:rPr>
          <w:rFonts w:ascii="Times New Roman"/>
          <w:b w:val="false"/>
          <w:i w:val="false"/>
          <w:color w:val="000000"/>
          <w:sz w:val="28"/>
        </w:rPr>
        <w:t>
      4) дать понюхать резко пахнущую жидкость;</w:t>
      </w:r>
    </w:p>
    <w:p>
      <w:pPr>
        <w:spacing w:after="0"/>
        <w:ind w:left="0"/>
        <w:jc w:val="both"/>
      </w:pPr>
      <w:r>
        <w:rPr>
          <w:rFonts w:ascii="Times New Roman"/>
          <w:b w:val="false"/>
          <w:i w:val="false"/>
          <w:color w:val="000000"/>
          <w:sz w:val="28"/>
        </w:rPr>
        <w:t>
      5) при неэффективности вышеперечисленных мероприятий и снижении систолического артериального давления (далее – АД) ниже 100 мм.рт.ст ввести подкожно кофеин бензоат натрия 1,0 мл или мезатон 0,5 мл или кордиамина 1,0 мл;</w:t>
      </w:r>
    </w:p>
    <w:p>
      <w:pPr>
        <w:spacing w:after="0"/>
        <w:ind w:left="0"/>
        <w:jc w:val="both"/>
      </w:pPr>
      <w:r>
        <w:rPr>
          <w:rFonts w:ascii="Times New Roman"/>
          <w:b w:val="false"/>
          <w:i w:val="false"/>
          <w:color w:val="000000"/>
          <w:sz w:val="28"/>
        </w:rPr>
        <w:t>
      6) в случае снижения систолического давления ниже 80 мм. рт. ст. обеспечить венозный доступ и ввести струйно 200-500 мл 0,9% раствора натрия хлорида;</w:t>
      </w:r>
    </w:p>
    <w:p>
      <w:pPr>
        <w:spacing w:after="0"/>
        <w:ind w:left="0"/>
        <w:jc w:val="both"/>
      </w:pPr>
      <w:r>
        <w:rPr>
          <w:rFonts w:ascii="Times New Roman"/>
          <w:b w:val="false"/>
          <w:i w:val="false"/>
          <w:color w:val="000000"/>
          <w:sz w:val="28"/>
        </w:rPr>
        <w:t>
      7) при развитии тахикардии или нарушениях ритма вызвать скорую помощь.</w:t>
      </w:r>
    </w:p>
    <w:p>
      <w:pPr>
        <w:spacing w:after="0"/>
        <w:ind w:left="0"/>
        <w:jc w:val="both"/>
      </w:pPr>
      <w:r>
        <w:rPr>
          <w:rFonts w:ascii="Times New Roman"/>
          <w:b w:val="false"/>
          <w:i w:val="false"/>
          <w:color w:val="000000"/>
          <w:sz w:val="28"/>
        </w:rPr>
        <w:t>
      2. Гипертензивный криз - клинический синдром, характеризующийся внезапным повышением артериального давления, появлением симптомов нарушения функции жизненно важных органов или реальным риском их развития, а также нейровегетативными расстройствами.</w:t>
      </w:r>
    </w:p>
    <w:p>
      <w:pPr>
        <w:spacing w:after="0"/>
        <w:ind w:left="0"/>
        <w:jc w:val="both"/>
      </w:pPr>
      <w:r>
        <w:rPr>
          <w:rFonts w:ascii="Times New Roman"/>
          <w:b w:val="false"/>
          <w:i w:val="false"/>
          <w:color w:val="000000"/>
          <w:sz w:val="28"/>
        </w:rPr>
        <w:t>
      Симптомы: внезапное начало, озноб, возбуждение; шум в ушах, чувство страха, раздражительность, гиперемия и влажность кожных покровов, жажда, головная боль, тошнота, расстройства зрения в виде "мушек" или пелены перед глазами, тахикардия.</w:t>
      </w:r>
    </w:p>
    <w:p>
      <w:pPr>
        <w:spacing w:after="0"/>
        <w:ind w:left="0"/>
        <w:jc w:val="both"/>
      </w:pPr>
      <w:r>
        <w:rPr>
          <w:rFonts w:ascii="Times New Roman"/>
          <w:b w:val="false"/>
          <w:i w:val="false"/>
          <w:color w:val="000000"/>
          <w:sz w:val="28"/>
        </w:rPr>
        <w:t>
      Тактика оказания медицинской помощи:</w:t>
      </w:r>
    </w:p>
    <w:p>
      <w:pPr>
        <w:spacing w:after="0"/>
        <w:ind w:left="0"/>
        <w:jc w:val="both"/>
      </w:pPr>
      <w:r>
        <w:rPr>
          <w:rFonts w:ascii="Times New Roman"/>
          <w:b w:val="false"/>
          <w:i w:val="false"/>
          <w:color w:val="000000"/>
          <w:sz w:val="28"/>
        </w:rPr>
        <w:t>
      1) вызвать бригаду скорой медицинской помощи;</w:t>
      </w:r>
    </w:p>
    <w:p>
      <w:pPr>
        <w:spacing w:after="0"/>
        <w:ind w:left="0"/>
        <w:jc w:val="both"/>
      </w:pPr>
      <w:r>
        <w:rPr>
          <w:rFonts w:ascii="Times New Roman"/>
          <w:b w:val="false"/>
          <w:i w:val="false"/>
          <w:color w:val="000000"/>
          <w:sz w:val="28"/>
        </w:rPr>
        <w:t>
      2) уложить донора и приподнять головной конец;</w:t>
      </w:r>
    </w:p>
    <w:p>
      <w:pPr>
        <w:spacing w:after="0"/>
        <w:ind w:left="0"/>
        <w:jc w:val="both"/>
      </w:pPr>
      <w:r>
        <w:rPr>
          <w:rFonts w:ascii="Times New Roman"/>
          <w:b w:val="false"/>
          <w:i w:val="false"/>
          <w:color w:val="000000"/>
          <w:sz w:val="28"/>
        </w:rPr>
        <w:t>
      3) проводить контроль числа сердечных сокращений (далее – ЧСС) и АД каждые 15 минут;</w:t>
      </w:r>
    </w:p>
    <w:p>
      <w:pPr>
        <w:spacing w:after="0"/>
        <w:ind w:left="0"/>
        <w:jc w:val="both"/>
      </w:pPr>
      <w:r>
        <w:rPr>
          <w:rFonts w:ascii="Times New Roman"/>
          <w:b w:val="false"/>
          <w:i w:val="false"/>
          <w:color w:val="000000"/>
          <w:sz w:val="28"/>
        </w:rPr>
        <w:t>
      4) дать пероральные гипотензивные лекарственные средства: нифедипин 10 мг - 1 таблетка или нитроглицерин 1 таблетка под язык или магнезии сульфат 25 % 5-10 мл в/в.</w:t>
      </w:r>
    </w:p>
    <w:p>
      <w:pPr>
        <w:spacing w:after="0"/>
        <w:ind w:left="0"/>
        <w:jc w:val="both"/>
      </w:pPr>
      <w:r>
        <w:rPr>
          <w:rFonts w:ascii="Times New Roman"/>
          <w:b w:val="false"/>
          <w:i w:val="false"/>
          <w:color w:val="000000"/>
          <w:sz w:val="28"/>
        </w:rPr>
        <w:t>
      3. Ишемическая болезнь сердца, стенокардия напряжения - клинический синдром, проявляющийся чувством стеснения и болью в грудной клетке сжимающего, давящего характера, которая локализуется чаще всего за грудиной и может иррадиировать в левую руку, шею, нижнюю челюсть, эпигастрий. Может быть следствием стресса или подъема артериального давления.</w:t>
      </w:r>
    </w:p>
    <w:p>
      <w:pPr>
        <w:spacing w:after="0"/>
        <w:ind w:left="0"/>
        <w:jc w:val="both"/>
      </w:pPr>
      <w:r>
        <w:rPr>
          <w:rFonts w:ascii="Times New Roman"/>
          <w:b w:val="false"/>
          <w:i w:val="false"/>
          <w:color w:val="000000"/>
          <w:sz w:val="28"/>
        </w:rPr>
        <w:t xml:space="preserve">
      Тактика оказания медицинской помощи: </w:t>
      </w:r>
    </w:p>
    <w:p>
      <w:pPr>
        <w:spacing w:after="0"/>
        <w:ind w:left="0"/>
        <w:jc w:val="both"/>
      </w:pPr>
      <w:r>
        <w:rPr>
          <w:rFonts w:ascii="Times New Roman"/>
          <w:b w:val="false"/>
          <w:i w:val="false"/>
          <w:color w:val="000000"/>
          <w:sz w:val="28"/>
        </w:rPr>
        <w:t>
      1) вызвать бригаду скорой медицинской помощи;</w:t>
      </w:r>
    </w:p>
    <w:p>
      <w:pPr>
        <w:spacing w:after="0"/>
        <w:ind w:left="0"/>
        <w:jc w:val="both"/>
      </w:pPr>
      <w:r>
        <w:rPr>
          <w:rFonts w:ascii="Times New Roman"/>
          <w:b w:val="false"/>
          <w:i w:val="false"/>
          <w:color w:val="000000"/>
          <w:sz w:val="28"/>
        </w:rPr>
        <w:t>
      2) уложить донора в удобное положение, при необходимости – согреть;</w:t>
      </w:r>
    </w:p>
    <w:p>
      <w:pPr>
        <w:spacing w:after="0"/>
        <w:ind w:left="0"/>
        <w:jc w:val="both"/>
      </w:pPr>
      <w:r>
        <w:rPr>
          <w:rFonts w:ascii="Times New Roman"/>
          <w:b w:val="false"/>
          <w:i w:val="false"/>
          <w:color w:val="000000"/>
          <w:sz w:val="28"/>
        </w:rPr>
        <w:t>
      3) дать нитроглицерин под язык;</w:t>
      </w:r>
    </w:p>
    <w:p>
      <w:pPr>
        <w:spacing w:after="0"/>
        <w:ind w:left="0"/>
        <w:jc w:val="both"/>
      </w:pPr>
      <w:r>
        <w:rPr>
          <w:rFonts w:ascii="Times New Roman"/>
          <w:b w:val="false"/>
          <w:i w:val="false"/>
          <w:color w:val="000000"/>
          <w:sz w:val="28"/>
        </w:rPr>
        <w:t>
      4) ввести внутримышечно анальгин (кетонал, баралгин) или обезболивающие или аспирин в таблетках;</w:t>
      </w:r>
    </w:p>
    <w:p>
      <w:pPr>
        <w:spacing w:after="0"/>
        <w:ind w:left="0"/>
        <w:jc w:val="both"/>
      </w:pPr>
      <w:r>
        <w:rPr>
          <w:rFonts w:ascii="Times New Roman"/>
          <w:b w:val="false"/>
          <w:i w:val="false"/>
          <w:color w:val="000000"/>
          <w:sz w:val="28"/>
        </w:rPr>
        <w:t>
      5) подкожно или внутривенно ввести 5-10 тыс. ЕД гепарина;</w:t>
      </w:r>
    </w:p>
    <w:p>
      <w:pPr>
        <w:spacing w:after="0"/>
        <w:ind w:left="0"/>
        <w:jc w:val="both"/>
      </w:pPr>
      <w:r>
        <w:rPr>
          <w:rFonts w:ascii="Times New Roman"/>
          <w:b w:val="false"/>
          <w:i w:val="false"/>
          <w:color w:val="000000"/>
          <w:sz w:val="28"/>
        </w:rPr>
        <w:t>
      6) контролировать АД и ЧСС.</w:t>
      </w:r>
    </w:p>
    <w:p>
      <w:pPr>
        <w:spacing w:after="0"/>
        <w:ind w:left="0"/>
        <w:jc w:val="both"/>
      </w:pPr>
      <w:r>
        <w:rPr>
          <w:rFonts w:ascii="Times New Roman"/>
          <w:b w:val="false"/>
          <w:i w:val="false"/>
          <w:color w:val="000000"/>
          <w:sz w:val="28"/>
        </w:rPr>
        <w:t>
      4. Анафилактический шок - остро развивающийся, угрожающий жизни патологический процесс, обусловленный аллергической реакцией немедленного типа при введении в организм аллергена, характеризующийся тяжелыми нарушениями кровообращения, дыхания, деятельности центральной нервной системы.</w:t>
      </w:r>
    </w:p>
    <w:p>
      <w:pPr>
        <w:spacing w:after="0"/>
        <w:ind w:left="0"/>
        <w:jc w:val="both"/>
      </w:pPr>
      <w:r>
        <w:rPr>
          <w:rFonts w:ascii="Times New Roman"/>
          <w:b w:val="false"/>
          <w:i w:val="false"/>
          <w:color w:val="000000"/>
          <w:sz w:val="28"/>
        </w:rPr>
        <w:t>
      Характерные симптомы: изменение цвета кожных покровов (гиперемия кожи или бледность, цианоз), различные экзантемы, отек век, лица, слизистой носа, холодный липкий пот, чихание, кашель, зуд, слезотечение, рвота, клонические судороги конечностей (иногда судорожные припадки), двигательное беспокойство, "страх смерти", непроизвольное выделение мочи, кала, газов.</w:t>
      </w:r>
    </w:p>
    <w:p>
      <w:pPr>
        <w:spacing w:after="0"/>
        <w:ind w:left="0"/>
        <w:jc w:val="both"/>
      </w:pPr>
      <w:r>
        <w:rPr>
          <w:rFonts w:ascii="Times New Roman"/>
          <w:b w:val="false"/>
          <w:i w:val="false"/>
          <w:color w:val="000000"/>
          <w:sz w:val="28"/>
        </w:rPr>
        <w:t>
      Неотложная помощь:</w:t>
      </w:r>
    </w:p>
    <w:p>
      <w:pPr>
        <w:spacing w:after="0"/>
        <w:ind w:left="0"/>
        <w:jc w:val="both"/>
      </w:pPr>
      <w:r>
        <w:rPr>
          <w:rFonts w:ascii="Times New Roman"/>
          <w:b w:val="false"/>
          <w:i w:val="false"/>
          <w:color w:val="000000"/>
          <w:sz w:val="28"/>
        </w:rPr>
        <w:t>
      1) вызвать бригаду скорой медицинской помощи;</w:t>
      </w:r>
    </w:p>
    <w:p>
      <w:pPr>
        <w:spacing w:after="0"/>
        <w:ind w:left="0"/>
        <w:jc w:val="both"/>
      </w:pPr>
      <w:r>
        <w:rPr>
          <w:rFonts w:ascii="Times New Roman"/>
          <w:b w:val="false"/>
          <w:i w:val="false"/>
          <w:color w:val="000000"/>
          <w:sz w:val="28"/>
        </w:rPr>
        <w:t>
      2) прекратить дальнейшее поступление аллергена в организм, не теряя венозного доступа;</w:t>
      </w:r>
    </w:p>
    <w:p>
      <w:pPr>
        <w:spacing w:after="0"/>
        <w:ind w:left="0"/>
        <w:jc w:val="both"/>
      </w:pPr>
      <w:r>
        <w:rPr>
          <w:rFonts w:ascii="Times New Roman"/>
          <w:b w:val="false"/>
          <w:i w:val="false"/>
          <w:color w:val="000000"/>
          <w:sz w:val="28"/>
        </w:rPr>
        <w:t>
      3) уложить донора в положение Тренделенбурга: с приподнятым ножным концом, повернуть его голову набок, выдвинуть нижнюю челюсть для предупреждения западения языка, асфиксии и предотвращения аспирации рвотными массами;</w:t>
      </w:r>
    </w:p>
    <w:p>
      <w:pPr>
        <w:spacing w:after="0"/>
        <w:ind w:left="0"/>
        <w:jc w:val="both"/>
      </w:pPr>
      <w:r>
        <w:rPr>
          <w:rFonts w:ascii="Times New Roman"/>
          <w:b w:val="false"/>
          <w:i w:val="false"/>
          <w:color w:val="000000"/>
          <w:sz w:val="28"/>
        </w:rPr>
        <w:t>
      4) обеспечить поступление свежего воздуха или проводить оксигенотерапию;</w:t>
      </w:r>
    </w:p>
    <w:p>
      <w:pPr>
        <w:spacing w:after="0"/>
        <w:ind w:left="0"/>
        <w:jc w:val="both"/>
      </w:pPr>
      <w:r>
        <w:rPr>
          <w:rFonts w:ascii="Times New Roman"/>
          <w:b w:val="false"/>
          <w:i w:val="false"/>
          <w:color w:val="000000"/>
          <w:sz w:val="28"/>
        </w:rPr>
        <w:t>
      5) до прибытия бригады скорой медицинской помощи проводить противошоковые мероприятия:</w:t>
      </w:r>
    </w:p>
    <w:p>
      <w:pPr>
        <w:spacing w:after="0"/>
        <w:ind w:left="0"/>
        <w:jc w:val="both"/>
      </w:pPr>
      <w:r>
        <w:rPr>
          <w:rFonts w:ascii="Times New Roman"/>
          <w:b w:val="false"/>
          <w:i w:val="false"/>
          <w:color w:val="000000"/>
          <w:sz w:val="28"/>
        </w:rPr>
        <w:t>
      немедленно ввести внутримышечно 0,18 % раствор эпинефрина 0,3-0,5 мл (не более 1,0 мл). Повторное введение эпинефрина осуществляется с интервалом в 5-20 минут с контролем артериального давления;</w:t>
      </w:r>
    </w:p>
    <w:p>
      <w:pPr>
        <w:spacing w:after="0"/>
        <w:ind w:left="0"/>
        <w:jc w:val="both"/>
      </w:pPr>
      <w:r>
        <w:rPr>
          <w:rFonts w:ascii="Times New Roman"/>
          <w:b w:val="false"/>
          <w:i w:val="false"/>
          <w:color w:val="000000"/>
          <w:sz w:val="28"/>
        </w:rPr>
        <w:t>
      при наличии венозного доступа 1 мл эпинефрина (мезатона) развести в 250-500 мл 0,9 % раствором натрия хлорида и вводить через отдельную систему со скоростью, обеспечивающей приемлемое АД (систолическое АД не менее 80-100 мм.рт.ст);</w:t>
      </w:r>
    </w:p>
    <w:p>
      <w:pPr>
        <w:spacing w:after="0"/>
        <w:ind w:left="0"/>
        <w:jc w:val="both"/>
      </w:pPr>
      <w:r>
        <w:rPr>
          <w:rFonts w:ascii="Times New Roman"/>
          <w:b w:val="false"/>
          <w:i w:val="false"/>
          <w:color w:val="000000"/>
          <w:sz w:val="28"/>
        </w:rPr>
        <w:t xml:space="preserve">
      ввести антигистаминные препараты – 1 % раствор димедрола 1,0 мл; </w:t>
      </w:r>
    </w:p>
    <w:p>
      <w:pPr>
        <w:spacing w:after="0"/>
        <w:ind w:left="0"/>
        <w:jc w:val="both"/>
      </w:pPr>
      <w:r>
        <w:rPr>
          <w:rFonts w:ascii="Times New Roman"/>
          <w:b w:val="false"/>
          <w:i w:val="false"/>
          <w:color w:val="000000"/>
          <w:sz w:val="28"/>
        </w:rPr>
        <w:t>
      принять меры по восстановлению внутрисосудистого объема: внутривенная инфузия 0,9 % раствором натрия хлорида струйно с объемом введения не меньше 1 л. При отсутствии стабилизации гемодинамики в первые 10 минут в зависимости от тяжести шока ввести коллоидный раствор (полиглюкин, стабизол) до 1 литра. Объем и скорость инфузионной терапии определяется величиной АД и состоянием донора;</w:t>
      </w:r>
    </w:p>
    <w:p>
      <w:pPr>
        <w:spacing w:after="0"/>
        <w:ind w:left="0"/>
        <w:jc w:val="both"/>
      </w:pPr>
      <w:r>
        <w:rPr>
          <w:rFonts w:ascii="Times New Roman"/>
          <w:b w:val="false"/>
          <w:i w:val="false"/>
          <w:color w:val="000000"/>
          <w:sz w:val="28"/>
        </w:rPr>
        <w:t>
      в качестве противоаллергической терапии: ввести преднизолон 90-150 мг внутривенно струйно, повторять введение каждые 10-15 минут до стабилизации АД.</w:t>
      </w:r>
    </w:p>
    <w:p>
      <w:pPr>
        <w:spacing w:after="0"/>
        <w:ind w:left="0"/>
        <w:jc w:val="both"/>
      </w:pPr>
      <w:r>
        <w:rPr>
          <w:rFonts w:ascii="Times New Roman"/>
          <w:b w:val="false"/>
          <w:i w:val="false"/>
          <w:color w:val="000000"/>
          <w:sz w:val="28"/>
        </w:rPr>
        <w:t>
      5. При любой ситуации:</w:t>
      </w:r>
    </w:p>
    <w:p>
      <w:pPr>
        <w:spacing w:after="0"/>
        <w:ind w:left="0"/>
        <w:jc w:val="both"/>
      </w:pPr>
      <w:r>
        <w:rPr>
          <w:rFonts w:ascii="Times New Roman"/>
          <w:b w:val="false"/>
          <w:i w:val="false"/>
          <w:color w:val="000000"/>
          <w:sz w:val="28"/>
        </w:rPr>
        <w:t>
      1) при нарушениях дыхания обеспечить доступ к дыхательным путям и при необходимости проводить искусственное дыхание "рот в рот", "рот в нос", мешком Амбу через маску до прибытия скорой помощи;</w:t>
      </w:r>
    </w:p>
    <w:p>
      <w:pPr>
        <w:spacing w:after="0"/>
        <w:ind w:left="0"/>
        <w:jc w:val="both"/>
      </w:pPr>
      <w:r>
        <w:rPr>
          <w:rFonts w:ascii="Times New Roman"/>
          <w:b w:val="false"/>
          <w:i w:val="false"/>
          <w:color w:val="000000"/>
          <w:sz w:val="28"/>
        </w:rPr>
        <w:t>
      2) при остановке сердечной деятельности проводить непрямой массаж сердца и искусственное дыхание до прибытия скорой помощи.</w:t>
      </w:r>
    </w:p>
    <w:p>
      <w:pPr>
        <w:spacing w:after="0"/>
        <w:ind w:left="0"/>
        <w:jc w:val="both"/>
      </w:pPr>
      <w:r>
        <w:rPr>
          <w:rFonts w:ascii="Times New Roman"/>
          <w:b w:val="false"/>
          <w:i w:val="false"/>
          <w:color w:val="000000"/>
          <w:sz w:val="28"/>
        </w:rPr>
        <w:t>
      6. Необходимый перечень лекарственных средств и изделий медицинского назначения для оказания первой медицинской помощи:</w:t>
      </w:r>
    </w:p>
    <w:p>
      <w:pPr>
        <w:spacing w:after="0"/>
        <w:ind w:left="0"/>
        <w:jc w:val="both"/>
      </w:pPr>
      <w:r>
        <w:rPr>
          <w:rFonts w:ascii="Times New Roman"/>
          <w:b w:val="false"/>
          <w:i w:val="false"/>
          <w:color w:val="000000"/>
          <w:sz w:val="28"/>
        </w:rPr>
        <w:t>
      1) Кислород медицинский в баллоне (в литрах);</w:t>
      </w:r>
    </w:p>
    <w:p>
      <w:pPr>
        <w:spacing w:after="0"/>
        <w:ind w:left="0"/>
        <w:jc w:val="both"/>
      </w:pPr>
      <w:r>
        <w:rPr>
          <w:rFonts w:ascii="Times New Roman"/>
          <w:b w:val="false"/>
          <w:i w:val="false"/>
          <w:color w:val="000000"/>
          <w:sz w:val="28"/>
        </w:rPr>
        <w:t xml:space="preserve">
      2) Атропина сульфат (0,1 % - 1,0 мл, в ампулах); </w:t>
      </w:r>
    </w:p>
    <w:p>
      <w:pPr>
        <w:spacing w:after="0"/>
        <w:ind w:left="0"/>
        <w:jc w:val="both"/>
      </w:pPr>
      <w:r>
        <w:rPr>
          <w:rFonts w:ascii="Times New Roman"/>
          <w:b w:val="false"/>
          <w:i w:val="false"/>
          <w:color w:val="000000"/>
          <w:sz w:val="28"/>
        </w:rPr>
        <w:t>
      3) Адреналина гидрохлорид (0,1 % - 1,0 мл, в ампулах);</w:t>
      </w:r>
    </w:p>
    <w:p>
      <w:pPr>
        <w:spacing w:after="0"/>
        <w:ind w:left="0"/>
        <w:jc w:val="both"/>
      </w:pPr>
      <w:r>
        <w:rPr>
          <w:rFonts w:ascii="Times New Roman"/>
          <w:b w:val="false"/>
          <w:i w:val="false"/>
          <w:color w:val="000000"/>
          <w:sz w:val="28"/>
        </w:rPr>
        <w:t>
      4) Преднизолон (30 мг - 1,0 мл, в ампулах);</w:t>
      </w:r>
    </w:p>
    <w:p>
      <w:pPr>
        <w:spacing w:after="0"/>
        <w:ind w:left="0"/>
        <w:jc w:val="both"/>
      </w:pPr>
      <w:r>
        <w:rPr>
          <w:rFonts w:ascii="Times New Roman"/>
          <w:b w:val="false"/>
          <w:i w:val="false"/>
          <w:color w:val="000000"/>
          <w:sz w:val="28"/>
        </w:rPr>
        <w:t>
      5) Дофамина гидрохлорид (200 мг - 5,0 мл, в ампулах);</w:t>
      </w:r>
    </w:p>
    <w:p>
      <w:pPr>
        <w:spacing w:after="0"/>
        <w:ind w:left="0"/>
        <w:jc w:val="both"/>
      </w:pPr>
      <w:r>
        <w:rPr>
          <w:rFonts w:ascii="Times New Roman"/>
          <w:b w:val="false"/>
          <w:i w:val="false"/>
          <w:color w:val="000000"/>
          <w:sz w:val="28"/>
        </w:rPr>
        <w:t>
      6) Эуфиллина гидрохлорид (2,4 % - 10,0 мл, в ампулах);</w:t>
      </w:r>
    </w:p>
    <w:p>
      <w:pPr>
        <w:spacing w:after="0"/>
        <w:ind w:left="0"/>
        <w:jc w:val="both"/>
      </w:pPr>
      <w:r>
        <w:rPr>
          <w:rFonts w:ascii="Times New Roman"/>
          <w:b w:val="false"/>
          <w:i w:val="false"/>
          <w:color w:val="000000"/>
          <w:sz w:val="28"/>
        </w:rPr>
        <w:t>
      7) Кордиамин (25 % - 1,0 мл, в ампулах);</w:t>
      </w:r>
    </w:p>
    <w:p>
      <w:pPr>
        <w:spacing w:after="0"/>
        <w:ind w:left="0"/>
        <w:jc w:val="both"/>
      </w:pPr>
      <w:r>
        <w:rPr>
          <w:rFonts w:ascii="Times New Roman"/>
          <w:b w:val="false"/>
          <w:i w:val="false"/>
          <w:color w:val="000000"/>
          <w:sz w:val="28"/>
        </w:rPr>
        <w:t>
      8) Кофеин-бензоат натрия (25 % - 1,0 мл, в ампулах);</w:t>
      </w:r>
    </w:p>
    <w:p>
      <w:pPr>
        <w:spacing w:after="0"/>
        <w:ind w:left="0"/>
        <w:jc w:val="both"/>
      </w:pPr>
      <w:r>
        <w:rPr>
          <w:rFonts w:ascii="Times New Roman"/>
          <w:b w:val="false"/>
          <w:i w:val="false"/>
          <w:color w:val="000000"/>
          <w:sz w:val="28"/>
        </w:rPr>
        <w:t>
      9) Магния сульфат (25 % - 10,0 мл, в ампулах);</w:t>
      </w:r>
    </w:p>
    <w:p>
      <w:pPr>
        <w:spacing w:after="0"/>
        <w:ind w:left="0"/>
        <w:jc w:val="both"/>
      </w:pPr>
      <w:r>
        <w:rPr>
          <w:rFonts w:ascii="Times New Roman"/>
          <w:b w:val="false"/>
          <w:i w:val="false"/>
          <w:color w:val="000000"/>
          <w:sz w:val="28"/>
        </w:rPr>
        <w:t>
      10) Изоптин (5 мг - 2,0 мл, в ампулах);</w:t>
      </w:r>
    </w:p>
    <w:p>
      <w:pPr>
        <w:spacing w:after="0"/>
        <w:ind w:left="0"/>
        <w:jc w:val="both"/>
      </w:pPr>
      <w:r>
        <w:rPr>
          <w:rFonts w:ascii="Times New Roman"/>
          <w:b w:val="false"/>
          <w:i w:val="false"/>
          <w:color w:val="000000"/>
          <w:sz w:val="28"/>
        </w:rPr>
        <w:t>
      11) Фуросемид (20 мг - 2,0 мл, в ампулах);</w:t>
      </w:r>
    </w:p>
    <w:p>
      <w:pPr>
        <w:spacing w:after="0"/>
        <w:ind w:left="0"/>
        <w:jc w:val="both"/>
      </w:pPr>
      <w:r>
        <w:rPr>
          <w:rFonts w:ascii="Times New Roman"/>
          <w:b w:val="false"/>
          <w:i w:val="false"/>
          <w:color w:val="000000"/>
          <w:sz w:val="28"/>
        </w:rPr>
        <w:t>
      12) Нитроглицерин (0,005 мг, в таблетках);</w:t>
      </w:r>
    </w:p>
    <w:p>
      <w:pPr>
        <w:spacing w:after="0"/>
        <w:ind w:left="0"/>
        <w:jc w:val="both"/>
      </w:pPr>
      <w:r>
        <w:rPr>
          <w:rFonts w:ascii="Times New Roman"/>
          <w:b w:val="false"/>
          <w:i w:val="false"/>
          <w:color w:val="000000"/>
          <w:sz w:val="28"/>
        </w:rPr>
        <w:t>
      13) Гепарин (25 000 МЕ - 5,0 мл., во флаконах);</w:t>
      </w:r>
    </w:p>
    <w:p>
      <w:pPr>
        <w:spacing w:after="0"/>
        <w:ind w:left="0"/>
        <w:jc w:val="both"/>
      </w:pPr>
      <w:r>
        <w:rPr>
          <w:rFonts w:ascii="Times New Roman"/>
          <w:b w:val="false"/>
          <w:i w:val="false"/>
          <w:color w:val="000000"/>
          <w:sz w:val="28"/>
        </w:rPr>
        <w:t>
      14) Аспирин (0,1 мг, в таблетках);</w:t>
      </w:r>
    </w:p>
    <w:p>
      <w:pPr>
        <w:spacing w:after="0"/>
        <w:ind w:left="0"/>
        <w:jc w:val="both"/>
      </w:pPr>
      <w:r>
        <w:rPr>
          <w:rFonts w:ascii="Times New Roman"/>
          <w:b w:val="false"/>
          <w:i w:val="false"/>
          <w:color w:val="000000"/>
          <w:sz w:val="28"/>
        </w:rPr>
        <w:t>
      15) Трамадол (50 мг - 1,0 мл, в ампулах);</w:t>
      </w:r>
    </w:p>
    <w:p>
      <w:pPr>
        <w:spacing w:after="0"/>
        <w:ind w:left="0"/>
        <w:jc w:val="both"/>
      </w:pPr>
      <w:r>
        <w:rPr>
          <w:rFonts w:ascii="Times New Roman"/>
          <w:b w:val="false"/>
          <w:i w:val="false"/>
          <w:color w:val="000000"/>
          <w:sz w:val="28"/>
        </w:rPr>
        <w:t>
      16) Аналгин (50 % - 1,0 мл, в ампулах);</w:t>
      </w:r>
    </w:p>
    <w:p>
      <w:pPr>
        <w:spacing w:after="0"/>
        <w:ind w:left="0"/>
        <w:jc w:val="both"/>
      </w:pPr>
      <w:r>
        <w:rPr>
          <w:rFonts w:ascii="Times New Roman"/>
          <w:b w:val="false"/>
          <w:i w:val="false"/>
          <w:color w:val="000000"/>
          <w:sz w:val="28"/>
        </w:rPr>
        <w:t>
      17) Димедрол (1 % - 1,0 мл, в ампулах);</w:t>
      </w:r>
    </w:p>
    <w:p>
      <w:pPr>
        <w:spacing w:after="0"/>
        <w:ind w:left="0"/>
        <w:jc w:val="both"/>
      </w:pPr>
      <w:r>
        <w:rPr>
          <w:rFonts w:ascii="Times New Roman"/>
          <w:b w:val="false"/>
          <w:i w:val="false"/>
          <w:color w:val="000000"/>
          <w:sz w:val="28"/>
        </w:rPr>
        <w:t>
      18) Супрастин (20 мг - 1,0 мл, в ампулах);</w:t>
      </w:r>
    </w:p>
    <w:p>
      <w:pPr>
        <w:spacing w:after="0"/>
        <w:ind w:left="0"/>
        <w:jc w:val="both"/>
      </w:pPr>
      <w:r>
        <w:rPr>
          <w:rFonts w:ascii="Times New Roman"/>
          <w:b w:val="false"/>
          <w:i w:val="false"/>
          <w:color w:val="000000"/>
          <w:sz w:val="28"/>
        </w:rPr>
        <w:t>
      19) Глюконат кальция (10 % - 10,0 мл, в ампулах; 0,5 мг, в таблетках);</w:t>
      </w:r>
    </w:p>
    <w:p>
      <w:pPr>
        <w:spacing w:after="0"/>
        <w:ind w:left="0"/>
        <w:jc w:val="both"/>
      </w:pPr>
      <w:r>
        <w:rPr>
          <w:rFonts w:ascii="Times New Roman"/>
          <w:b w:val="false"/>
          <w:i w:val="false"/>
          <w:color w:val="000000"/>
          <w:sz w:val="28"/>
        </w:rPr>
        <w:t>
      20) Изотонический раствор натрия хлорида для в/в инфузии (0,9 % - 400,0 мл, во флаконах);</w:t>
      </w:r>
    </w:p>
    <w:p>
      <w:pPr>
        <w:spacing w:after="0"/>
        <w:ind w:left="0"/>
        <w:jc w:val="both"/>
      </w:pPr>
      <w:r>
        <w:rPr>
          <w:rFonts w:ascii="Times New Roman"/>
          <w:b w:val="false"/>
          <w:i w:val="false"/>
          <w:color w:val="000000"/>
          <w:sz w:val="28"/>
        </w:rPr>
        <w:t>
      21) Раствор Стабизол для в/в инфузии (6% -500 мл, во флаконах);</w:t>
      </w:r>
    </w:p>
    <w:p>
      <w:pPr>
        <w:spacing w:after="0"/>
        <w:ind w:left="0"/>
        <w:jc w:val="both"/>
      </w:pPr>
      <w:r>
        <w:rPr>
          <w:rFonts w:ascii="Times New Roman"/>
          <w:b w:val="false"/>
          <w:i w:val="false"/>
          <w:color w:val="000000"/>
          <w:sz w:val="28"/>
        </w:rPr>
        <w:t>
      22) Нифедипин (5мг, 10мг, в таблетках);</w:t>
      </w:r>
    </w:p>
    <w:p>
      <w:pPr>
        <w:spacing w:after="0"/>
        <w:ind w:left="0"/>
        <w:jc w:val="both"/>
      </w:pPr>
      <w:r>
        <w:rPr>
          <w:rFonts w:ascii="Times New Roman"/>
          <w:b w:val="false"/>
          <w:i w:val="false"/>
          <w:color w:val="000000"/>
          <w:sz w:val="28"/>
        </w:rPr>
        <w:t>
      23) системы, периферические катетеры;</w:t>
      </w:r>
    </w:p>
    <w:p>
      <w:pPr>
        <w:spacing w:after="0"/>
        <w:ind w:left="0"/>
        <w:jc w:val="both"/>
      </w:pPr>
      <w:r>
        <w:rPr>
          <w:rFonts w:ascii="Times New Roman"/>
          <w:b w:val="false"/>
          <w:i w:val="false"/>
          <w:color w:val="000000"/>
          <w:sz w:val="28"/>
        </w:rPr>
        <w:t>
      24) воздуховод;</w:t>
      </w:r>
    </w:p>
    <w:p>
      <w:pPr>
        <w:spacing w:after="0"/>
        <w:ind w:left="0"/>
        <w:jc w:val="both"/>
      </w:pPr>
      <w:r>
        <w:rPr>
          <w:rFonts w:ascii="Times New Roman"/>
          <w:b w:val="false"/>
          <w:i w:val="false"/>
          <w:color w:val="000000"/>
          <w:sz w:val="28"/>
        </w:rPr>
        <w:t>
      25) мешок Амбу с маской.</w:t>
      </w:r>
    </w:p>
    <w:p>
      <w:pPr>
        <w:spacing w:after="0"/>
        <w:ind w:left="0"/>
        <w:jc w:val="both"/>
      </w:pPr>
      <w:r>
        <w:rPr>
          <w:rFonts w:ascii="Times New Roman"/>
          <w:b w:val="false"/>
          <w:i w:val="false"/>
          <w:color w:val="000000"/>
          <w:sz w:val="28"/>
        </w:rPr>
        <w:t>
      7. Необходимый перечень лекарственных средств для профилактики интоксикации, связанной с цитратной нагрузкой, и анемии:</w:t>
      </w:r>
    </w:p>
    <w:p>
      <w:pPr>
        <w:spacing w:after="0"/>
        <w:ind w:left="0"/>
        <w:jc w:val="both"/>
      </w:pPr>
      <w:r>
        <w:rPr>
          <w:rFonts w:ascii="Times New Roman"/>
          <w:b w:val="false"/>
          <w:i w:val="false"/>
          <w:color w:val="000000"/>
          <w:sz w:val="28"/>
        </w:rPr>
        <w:t>
      1) кальция глюконат;</w:t>
      </w:r>
    </w:p>
    <w:p>
      <w:pPr>
        <w:spacing w:after="0"/>
        <w:ind w:left="0"/>
        <w:jc w:val="both"/>
      </w:pPr>
      <w:r>
        <w:rPr>
          <w:rFonts w:ascii="Times New Roman"/>
          <w:b w:val="false"/>
          <w:i w:val="false"/>
          <w:color w:val="000000"/>
          <w:sz w:val="28"/>
        </w:rPr>
        <w:t>
      2) препараты железа;</w:t>
      </w:r>
    </w:p>
    <w:p>
      <w:pPr>
        <w:spacing w:after="0"/>
        <w:ind w:left="0"/>
        <w:jc w:val="both"/>
      </w:pPr>
      <w:r>
        <w:rPr>
          <w:rFonts w:ascii="Times New Roman"/>
          <w:b w:val="false"/>
          <w:i w:val="false"/>
          <w:color w:val="000000"/>
          <w:sz w:val="28"/>
        </w:rPr>
        <w:t>
      3) поливитаминные препараты.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заготовки, переработки,</w:t>
            </w:r>
            <w:r>
              <w:br/>
            </w:r>
            <w:r>
              <w:rPr>
                <w:rFonts w:ascii="Times New Roman"/>
                <w:b w:val="false"/>
                <w:i w:val="false"/>
                <w:color w:val="000000"/>
                <w:sz w:val="20"/>
              </w:rPr>
              <w:t>хранения, реализации крови и ее компонентов</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ЛИСТ</w:t>
      </w:r>
      <w:r>
        <w:br/>
      </w:r>
      <w:r>
        <w:rPr>
          <w:rFonts w:ascii="Times New Roman"/>
          <w:b/>
          <w:i w:val="false"/>
          <w:color w:val="000000"/>
        </w:rPr>
        <w:t>мониторинга дачи (донации) плацентарной крови</w:t>
      </w:r>
    </w:p>
    <w:p>
      <w:pPr>
        <w:spacing w:after="0"/>
        <w:ind w:left="0"/>
        <w:jc w:val="both"/>
      </w:pPr>
      <w:r>
        <w:rPr>
          <w:rFonts w:ascii="Times New Roman"/>
          <w:b w:val="false"/>
          <w:i w:val="false"/>
          <w:color w:val="000000"/>
          <w:sz w:val="28"/>
        </w:rPr>
        <w:t>
      (заполняется персоналом организации родовспоможения)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Данные матери: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матери: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Национальность:</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8"/>
        <w:gridCol w:w="8231"/>
        <w:gridCol w:w="260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Данные обменной карты: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Исследования в течение беременности</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исследования, заключение</w:t>
            </w:r>
          </w:p>
        </w:tc>
      </w:tr>
      <w:tr>
        <w:trPr>
          <w:trHeight w:val="30" w:hRule="atLeast"/>
        </w:trPr>
        <w:tc>
          <w:tcPr>
            <w:tcW w:w="1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Ультразвуковой скрининг</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недель</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недели</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 недели</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Биохимический скрининг</w:t>
            </w: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триместра</w:t>
            </w:r>
          </w:p>
          <w:p>
            <w:pPr>
              <w:spacing w:after="20"/>
              <w:ind w:left="20"/>
              <w:jc w:val="both"/>
            </w:pPr>
            <w:r>
              <w:rPr>
                <w:rFonts w:ascii="Times New Roman"/>
                <w:b w:val="false"/>
                <w:i w:val="false"/>
                <w:color w:val="000000"/>
                <w:sz w:val="20"/>
              </w:rPr>
              <w:t xml:space="preserve">
(10-14 недель)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триместра</w:t>
            </w:r>
          </w:p>
          <w:p>
            <w:pPr>
              <w:spacing w:after="20"/>
              <w:ind w:left="20"/>
              <w:jc w:val="both"/>
            </w:pPr>
            <w:r>
              <w:rPr>
                <w:rFonts w:ascii="Times New Roman"/>
                <w:b w:val="false"/>
                <w:i w:val="false"/>
                <w:color w:val="000000"/>
                <w:sz w:val="20"/>
              </w:rPr>
              <w:t>
(16-20 недель)</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88"/>
        <w:gridCol w:w="4912"/>
      </w:tblGrid>
      <w:tr>
        <w:trPr>
          <w:trHeight w:val="30" w:hRule="atLeast"/>
        </w:trPr>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Исследование на инфекции</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 результат исследования</w:t>
            </w:r>
          </w:p>
        </w:tc>
      </w:tr>
      <w:tr>
        <w:trPr>
          <w:trHeight w:val="30" w:hRule="atLeast"/>
        </w:trPr>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ВИЧ-инфекция 1, 2</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Сифилис </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Вирусный гепатит В</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Вирусный гепатит С</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Токсоплазмоз</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ЦМВ-инфекция</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Краснуха</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6"/>
        <w:gridCol w:w="2947"/>
        <w:gridCol w:w="294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Процесс дачи (донации) плацентарной крови</w:t>
            </w:r>
          </w:p>
        </w:tc>
      </w:tr>
      <w:tr>
        <w:trPr>
          <w:trHeight w:val="30" w:hRule="atLeast"/>
        </w:trPr>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родов: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наложения зажима на пупочный канатик: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сбора планцентарной крови, минут: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безводного периода, минут/часов: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пуповинной крови был осуществлен:</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отделения плаценты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отделения плаценты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2"/>
        <w:gridCol w:w="7083"/>
        <w:gridCol w:w="43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Данные о новорожденном: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 ребенка: Вес ребенка, граммы:</w:t>
            </w:r>
          </w:p>
        </w:tc>
      </w:tr>
      <w:tr>
        <w:trPr>
          <w:trHeight w:val="30" w:hRule="atLeast"/>
        </w:trPr>
        <w:tc>
          <w:tcPr>
            <w:tcW w:w="4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ребенка по шкале Апгар, баллов:</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момент рождения</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рождения через 5-10 минут</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и должность специалиста: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родовспоможения: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заготовки, переработки,</w:t>
            </w:r>
            <w:r>
              <w:br/>
            </w:r>
            <w:r>
              <w:rPr>
                <w:rFonts w:ascii="Times New Roman"/>
                <w:b w:val="false"/>
                <w:i w:val="false"/>
                <w:color w:val="000000"/>
                <w:sz w:val="20"/>
              </w:rPr>
              <w:t>хранения, реализации крови и ее компонентов</w:t>
            </w:r>
          </w:p>
        </w:tc>
      </w:tr>
    </w:tbl>
    <w:p>
      <w:pPr>
        <w:spacing w:after="0"/>
        <w:ind w:left="0"/>
        <w:jc w:val="left"/>
      </w:pPr>
      <w:r>
        <w:rPr>
          <w:rFonts w:ascii="Times New Roman"/>
          <w:b/>
          <w:i w:val="false"/>
          <w:color w:val="000000"/>
        </w:rPr>
        <w:t xml:space="preserve"> Образец этикетки компонентов крови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организации-производителя)</w:t>
      </w:r>
    </w:p>
    <w:p>
      <w:pPr>
        <w:spacing w:after="0"/>
        <w:ind w:left="0"/>
        <w:jc w:val="both"/>
      </w:pPr>
      <w:r>
        <w:rPr>
          <w:rFonts w:ascii="Times New Roman"/>
          <w:b w:val="false"/>
          <w:i w:val="false"/>
          <w:color w:val="000000"/>
          <w:sz w:val="28"/>
        </w:rPr>
        <w:t>
      Наименование компонента крови _______________________________________</w:t>
      </w:r>
    </w:p>
    <w:p>
      <w:pPr>
        <w:spacing w:after="0"/>
        <w:ind w:left="0"/>
        <w:jc w:val="both"/>
      </w:pPr>
      <w:r>
        <w:rPr>
          <w:rFonts w:ascii="Times New Roman"/>
          <w:b w:val="false"/>
          <w:i w:val="false"/>
          <w:color w:val="000000"/>
          <w:sz w:val="28"/>
        </w:rPr>
        <w:t>
      Объем компонента крови ___________________________________________ мл</w:t>
      </w:r>
    </w:p>
    <w:p>
      <w:pPr>
        <w:spacing w:after="0"/>
        <w:ind w:left="0"/>
        <w:jc w:val="both"/>
      </w:pPr>
      <w:r>
        <w:rPr>
          <w:rFonts w:ascii="Times New Roman"/>
          <w:b w:val="false"/>
          <w:i w:val="false"/>
          <w:color w:val="000000"/>
          <w:sz w:val="28"/>
        </w:rPr>
        <w:t>
      Регистрационный номер дачи (донации) ________________________________</w:t>
      </w:r>
    </w:p>
    <w:p>
      <w:pPr>
        <w:spacing w:after="0"/>
        <w:ind w:left="0"/>
        <w:jc w:val="both"/>
      </w:pPr>
      <w:r>
        <w:rPr>
          <w:rFonts w:ascii="Times New Roman"/>
          <w:b w:val="false"/>
          <w:i w:val="false"/>
          <w:color w:val="000000"/>
          <w:sz w:val="28"/>
        </w:rPr>
        <w:t>
      Регистрационный номер компонента крови ______________________________</w:t>
      </w:r>
    </w:p>
    <w:p>
      <w:pPr>
        <w:spacing w:after="0"/>
        <w:ind w:left="0"/>
        <w:jc w:val="both"/>
      </w:pPr>
      <w:r>
        <w:rPr>
          <w:rFonts w:ascii="Times New Roman"/>
          <w:b w:val="false"/>
          <w:i w:val="false"/>
          <w:color w:val="000000"/>
          <w:sz w:val="28"/>
        </w:rPr>
        <w:t>
      Наименование антикоагулянта _________________________________________</w:t>
      </w:r>
    </w:p>
    <w:p>
      <w:pPr>
        <w:spacing w:after="0"/>
        <w:ind w:left="0"/>
        <w:jc w:val="both"/>
      </w:pPr>
      <w:r>
        <w:rPr>
          <w:rFonts w:ascii="Times New Roman"/>
          <w:b w:val="false"/>
          <w:i w:val="false"/>
          <w:color w:val="000000"/>
          <w:sz w:val="28"/>
        </w:rPr>
        <w:t>
      Наименование соединения, используемого для инактивации патогенов 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Компонент прошел лабораторную диагностику на наличие ВИЧ 1, 2, вирусов гепатита В и С, сифилиса</w:t>
      </w:r>
    </w:p>
    <w:p>
      <w:pPr>
        <w:spacing w:after="0"/>
        <w:ind w:left="0"/>
        <w:jc w:val="both"/>
      </w:pPr>
      <w:r>
        <w:rPr>
          <w:rFonts w:ascii="Times New Roman"/>
          <w:b w:val="false"/>
          <w:i w:val="false"/>
          <w:color w:val="000000"/>
          <w:sz w:val="28"/>
        </w:rPr>
        <w:t>
      Группа крови, резус-принадлежность (штамп) * ________________________</w:t>
      </w:r>
    </w:p>
    <w:p>
      <w:pPr>
        <w:spacing w:after="0"/>
        <w:ind w:left="0"/>
        <w:jc w:val="both"/>
      </w:pPr>
      <w:r>
        <w:rPr>
          <w:rFonts w:ascii="Times New Roman"/>
          <w:b w:val="false"/>
          <w:i w:val="false"/>
          <w:color w:val="000000"/>
          <w:sz w:val="28"/>
        </w:rPr>
        <w:t>
      Дата дачи (донации)** _______________________________________________</w:t>
      </w:r>
    </w:p>
    <w:p>
      <w:pPr>
        <w:spacing w:after="0"/>
        <w:ind w:left="0"/>
        <w:jc w:val="both"/>
      </w:pPr>
      <w:r>
        <w:rPr>
          <w:rFonts w:ascii="Times New Roman"/>
          <w:b w:val="false"/>
          <w:i w:val="false"/>
          <w:color w:val="000000"/>
          <w:sz w:val="28"/>
        </w:rPr>
        <w:t>
      Дата заготовки компонента** _________________________________________</w:t>
      </w:r>
    </w:p>
    <w:p>
      <w:pPr>
        <w:spacing w:after="0"/>
        <w:ind w:left="0"/>
        <w:jc w:val="both"/>
      </w:pPr>
      <w:r>
        <w:rPr>
          <w:rFonts w:ascii="Times New Roman"/>
          <w:b w:val="false"/>
          <w:i w:val="false"/>
          <w:color w:val="000000"/>
          <w:sz w:val="28"/>
        </w:rPr>
        <w:t>
      Годен до** __________________________________________________________</w:t>
      </w:r>
    </w:p>
    <w:p>
      <w:pPr>
        <w:spacing w:after="0"/>
        <w:ind w:left="0"/>
        <w:jc w:val="both"/>
      </w:pPr>
      <w:r>
        <w:rPr>
          <w:rFonts w:ascii="Times New Roman"/>
          <w:b w:val="false"/>
          <w:i w:val="false"/>
          <w:color w:val="000000"/>
          <w:sz w:val="28"/>
        </w:rPr>
        <w:t>
      Температура хранения ________________________________________________</w:t>
      </w:r>
    </w:p>
    <w:p>
      <w:pPr>
        <w:spacing w:after="0"/>
        <w:ind w:left="0"/>
        <w:jc w:val="both"/>
      </w:pPr>
      <w:r>
        <w:rPr>
          <w:rFonts w:ascii="Times New Roman"/>
          <w:b w:val="false"/>
          <w:i w:val="false"/>
          <w:color w:val="000000"/>
          <w:sz w:val="28"/>
        </w:rPr>
        <w:t>
      Информация о примененных методах дополнительного обеспечения</w:t>
      </w:r>
    </w:p>
    <w:p>
      <w:pPr>
        <w:spacing w:after="0"/>
        <w:ind w:left="0"/>
        <w:jc w:val="both"/>
      </w:pPr>
      <w:r>
        <w:rPr>
          <w:rFonts w:ascii="Times New Roman"/>
          <w:b w:val="false"/>
          <w:i w:val="false"/>
          <w:color w:val="000000"/>
          <w:sz w:val="28"/>
        </w:rPr>
        <w:t>
      инфекционной и иммунологической безопасности (лейкофильтрация,</w:t>
      </w:r>
    </w:p>
    <w:p>
      <w:pPr>
        <w:spacing w:after="0"/>
        <w:ind w:left="0"/>
        <w:jc w:val="both"/>
      </w:pPr>
      <w:r>
        <w:rPr>
          <w:rFonts w:ascii="Times New Roman"/>
          <w:b w:val="false"/>
          <w:i w:val="false"/>
          <w:color w:val="000000"/>
          <w:sz w:val="28"/>
        </w:rPr>
        <w:t>
      вирусная инактивация, карантинизация, ионизирующее облучение)</w:t>
      </w:r>
    </w:p>
    <w:p>
      <w:pPr>
        <w:spacing w:after="0"/>
        <w:ind w:left="0"/>
        <w:jc w:val="both"/>
      </w:pPr>
      <w:r>
        <w:rPr>
          <w:rFonts w:ascii="Times New Roman"/>
          <w:b w:val="false"/>
          <w:i w:val="false"/>
          <w:color w:val="000000"/>
          <w:sz w:val="28"/>
        </w:rPr>
        <w:t>
      Внимание! Врач перед переливанием обязан: провести идентификацию</w:t>
      </w:r>
    </w:p>
    <w:p>
      <w:pPr>
        <w:spacing w:after="0"/>
        <w:ind w:left="0"/>
        <w:jc w:val="both"/>
      </w:pPr>
      <w:r>
        <w:rPr>
          <w:rFonts w:ascii="Times New Roman"/>
          <w:b w:val="false"/>
          <w:i w:val="false"/>
          <w:color w:val="000000"/>
          <w:sz w:val="28"/>
        </w:rPr>
        <w:t>
      групповой и резус-принадлежности компонента крови и реципиента; пробы</w:t>
      </w:r>
    </w:p>
    <w:p>
      <w:pPr>
        <w:spacing w:after="0"/>
        <w:ind w:left="0"/>
        <w:jc w:val="both"/>
      </w:pPr>
      <w:r>
        <w:rPr>
          <w:rFonts w:ascii="Times New Roman"/>
          <w:b w:val="false"/>
          <w:i w:val="false"/>
          <w:color w:val="000000"/>
          <w:sz w:val="28"/>
        </w:rPr>
        <w:t>
      на совместимость; биологическую пробу.</w:t>
      </w:r>
    </w:p>
    <w:p>
      <w:pPr>
        <w:spacing w:after="0"/>
        <w:ind w:left="0"/>
        <w:jc w:val="both"/>
      </w:pPr>
      <w:r>
        <w:rPr>
          <w:rFonts w:ascii="Times New Roman"/>
          <w:b w:val="false"/>
          <w:i w:val="false"/>
          <w:color w:val="000000"/>
          <w:sz w:val="28"/>
        </w:rPr>
        <w:t>
      * обозначаются прописными латинскими буквами (например: АВ)</w:t>
      </w:r>
    </w:p>
    <w:p>
      <w:pPr>
        <w:spacing w:after="0"/>
        <w:ind w:left="0"/>
        <w:jc w:val="both"/>
      </w:pPr>
      <w:r>
        <w:rPr>
          <w:rFonts w:ascii="Times New Roman"/>
          <w:b w:val="false"/>
          <w:i w:val="false"/>
          <w:color w:val="000000"/>
          <w:sz w:val="28"/>
        </w:rPr>
        <w:t>
      ** обозначаются арабскими цифрами через точку (например: 25.09.2009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июля 2012 года № 501</w:t>
            </w:r>
            <w:r>
              <w:br/>
            </w:r>
            <w:r>
              <w:rPr>
                <w:rFonts w:ascii="Times New Roman"/>
                <w:b w:val="false"/>
                <w:i w:val="false"/>
                <w:color w:val="000000"/>
                <w:sz w:val="20"/>
              </w:rPr>
              <w:t>Приложение 3</w:t>
            </w:r>
            <w:r>
              <w:br/>
            </w:r>
            <w:r>
              <w:rPr>
                <w:rFonts w:ascii="Times New Roman"/>
                <w:b w:val="false"/>
                <w:i w:val="false"/>
                <w:color w:val="000000"/>
                <w:sz w:val="20"/>
              </w:rPr>
              <w:t>к приказу и.о.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6 ноября 2009 года № 666</w:t>
            </w:r>
          </w:p>
        </w:tc>
      </w:tr>
    </w:tbl>
    <w:p>
      <w:pPr>
        <w:spacing w:after="0"/>
        <w:ind w:left="0"/>
        <w:jc w:val="left"/>
      </w:pPr>
      <w:r>
        <w:rPr>
          <w:rFonts w:ascii="Times New Roman"/>
          <w:b/>
          <w:i w:val="false"/>
          <w:color w:val="000000"/>
        </w:rPr>
        <w:t xml:space="preserve"> Правила хранения, переливания крови, ее компонентов и препаратов</w:t>
      </w:r>
      <w:r>
        <w:br/>
      </w:r>
      <w:r>
        <w:rPr>
          <w:rFonts w:ascii="Times New Roman"/>
          <w:b/>
          <w:i w:val="false"/>
          <w:color w:val="000000"/>
        </w:rPr>
        <w:t>1. Общие положения</w:t>
      </w:r>
    </w:p>
    <w:p>
      <w:pPr>
        <w:spacing w:after="0"/>
        <w:ind w:left="0"/>
        <w:jc w:val="both"/>
      </w:pPr>
      <w:r>
        <w:rPr>
          <w:rFonts w:ascii="Times New Roman"/>
          <w:b w:val="false"/>
          <w:i w:val="false"/>
          <w:color w:val="000000"/>
          <w:sz w:val="28"/>
        </w:rPr>
        <w:t>
      1. Настоящие Правила хранения, переливания крови, ее компонентов и препаратов (далее - Правила) определяют порядок хранения, переливания крови, ее компонентов и препаратов в медицинских организациях (далее – МО).</w:t>
      </w:r>
    </w:p>
    <w:p>
      <w:pPr>
        <w:spacing w:after="0"/>
        <w:ind w:left="0"/>
        <w:jc w:val="both"/>
      </w:pPr>
      <w:r>
        <w:rPr>
          <w:rFonts w:ascii="Times New Roman"/>
          <w:b w:val="false"/>
          <w:i w:val="false"/>
          <w:color w:val="000000"/>
          <w:sz w:val="28"/>
        </w:rPr>
        <w:t>
      2. Под переливанием понимается введение в сосудистое русло пациента компонентов и (или) препаратов донорской крови.</w:t>
      </w:r>
    </w:p>
    <w:p>
      <w:pPr>
        <w:spacing w:after="0"/>
        <w:ind w:left="0"/>
        <w:jc w:val="both"/>
      </w:pPr>
      <w:r>
        <w:rPr>
          <w:rFonts w:ascii="Times New Roman"/>
          <w:b w:val="false"/>
          <w:i w:val="false"/>
          <w:color w:val="000000"/>
          <w:sz w:val="28"/>
        </w:rPr>
        <w:t>
      3. Основными принципами при переливании крови, ее компонентов и препаратов являются:</w:t>
      </w:r>
    </w:p>
    <w:p>
      <w:pPr>
        <w:spacing w:after="0"/>
        <w:ind w:left="0"/>
        <w:jc w:val="both"/>
      </w:pPr>
      <w:r>
        <w:rPr>
          <w:rFonts w:ascii="Times New Roman"/>
          <w:b w:val="false"/>
          <w:i w:val="false"/>
          <w:color w:val="000000"/>
          <w:sz w:val="28"/>
        </w:rPr>
        <w:t>
      1) наличие политики, содействующей безопасному и надлежащему использованию крови, ее компонентов и препаратов;</w:t>
      </w:r>
    </w:p>
    <w:p>
      <w:pPr>
        <w:spacing w:after="0"/>
        <w:ind w:left="0"/>
        <w:jc w:val="both"/>
      </w:pPr>
      <w:r>
        <w:rPr>
          <w:rFonts w:ascii="Times New Roman"/>
          <w:b w:val="false"/>
          <w:i w:val="false"/>
          <w:color w:val="000000"/>
          <w:sz w:val="28"/>
        </w:rPr>
        <w:t>
      2) создание системы управления качеством трансфузионной терапии на уровне медицинской организации путем мониторинга и оценки использования крови, ее компонентов и препаратов;</w:t>
      </w:r>
    </w:p>
    <w:p>
      <w:pPr>
        <w:spacing w:after="0"/>
        <w:ind w:left="0"/>
        <w:jc w:val="both"/>
      </w:pPr>
      <w:r>
        <w:rPr>
          <w:rFonts w:ascii="Times New Roman"/>
          <w:b w:val="false"/>
          <w:i w:val="false"/>
          <w:color w:val="000000"/>
          <w:sz w:val="28"/>
        </w:rPr>
        <w:t>
      3) обеспечение максимальной оперативности, безопасности и обоснованности применения крови, ее компонентов и препаратов с учетом имеющихся возможностей проведения альтернативного лечения;</w:t>
      </w:r>
    </w:p>
    <w:p>
      <w:pPr>
        <w:spacing w:after="0"/>
        <w:ind w:left="0"/>
        <w:jc w:val="both"/>
      </w:pPr>
      <w:r>
        <w:rPr>
          <w:rFonts w:ascii="Times New Roman"/>
          <w:b w:val="false"/>
          <w:i w:val="false"/>
          <w:color w:val="000000"/>
          <w:sz w:val="28"/>
        </w:rPr>
        <w:t xml:space="preserve">
      4) переливание крови, ее компонентов и препаратов на основании лабораторных показателей крови пациента и клинических данных; </w:t>
      </w:r>
    </w:p>
    <w:p>
      <w:pPr>
        <w:spacing w:after="0"/>
        <w:ind w:left="0"/>
        <w:jc w:val="both"/>
      </w:pPr>
      <w:r>
        <w:rPr>
          <w:rFonts w:ascii="Times New Roman"/>
          <w:b w:val="false"/>
          <w:i w:val="false"/>
          <w:color w:val="000000"/>
          <w:sz w:val="28"/>
        </w:rPr>
        <w:t>
      5) непрерывное обучение персонала, участвующего в проведении трансфузионной терапии.</w:t>
      </w:r>
    </w:p>
    <w:p>
      <w:pPr>
        <w:spacing w:after="0"/>
        <w:ind w:left="0"/>
        <w:jc w:val="both"/>
      </w:pPr>
      <w:r>
        <w:rPr>
          <w:rFonts w:ascii="Times New Roman"/>
          <w:b w:val="false"/>
          <w:i w:val="false"/>
          <w:color w:val="000000"/>
          <w:sz w:val="28"/>
        </w:rPr>
        <w:t>
      4. В МО должны быть обеспечены условия для снижения потребности в переливании крови, ее компонентов и препаратов и минимизации необязательных переливаний, которые включают:</w:t>
      </w:r>
    </w:p>
    <w:p>
      <w:pPr>
        <w:spacing w:after="0"/>
        <w:ind w:left="0"/>
        <w:jc w:val="both"/>
      </w:pPr>
      <w:r>
        <w:rPr>
          <w:rFonts w:ascii="Times New Roman"/>
          <w:b w:val="false"/>
          <w:i w:val="false"/>
          <w:color w:val="000000"/>
          <w:sz w:val="28"/>
        </w:rPr>
        <w:t>
      1) профилактику, раннюю диагностику и эффективное лечение состояний, приводящих к необходимости переливания крови, ее компонентов и препаратов;</w:t>
      </w:r>
    </w:p>
    <w:p>
      <w:pPr>
        <w:spacing w:after="0"/>
        <w:ind w:left="0"/>
        <w:jc w:val="both"/>
      </w:pPr>
      <w:r>
        <w:rPr>
          <w:rFonts w:ascii="Times New Roman"/>
          <w:b w:val="false"/>
          <w:i w:val="false"/>
          <w:color w:val="000000"/>
          <w:sz w:val="28"/>
        </w:rPr>
        <w:t>
      2) применение хирургических и кровесберегающих методик для снижения потери крови;</w:t>
      </w:r>
    </w:p>
    <w:p>
      <w:pPr>
        <w:spacing w:after="0"/>
        <w:ind w:left="0"/>
        <w:jc w:val="both"/>
      </w:pPr>
      <w:r>
        <w:rPr>
          <w:rFonts w:ascii="Times New Roman"/>
          <w:b w:val="false"/>
          <w:i w:val="false"/>
          <w:color w:val="000000"/>
          <w:sz w:val="28"/>
        </w:rPr>
        <w:t>
      3) обеспечение альтернатив для замены объема крови, включая современные кровезаменители (кристаллоиды, безопасные коллоиды), рекомбинантные препараты, стимуляторы эритропоэза, а также препараты, обеспечивающие кислородтранспортную функцию;</w:t>
      </w:r>
    </w:p>
    <w:p>
      <w:pPr>
        <w:spacing w:after="0"/>
        <w:ind w:left="0"/>
        <w:jc w:val="both"/>
      </w:pPr>
      <w:r>
        <w:rPr>
          <w:rFonts w:ascii="Times New Roman"/>
          <w:b w:val="false"/>
          <w:i w:val="false"/>
          <w:color w:val="000000"/>
          <w:sz w:val="28"/>
        </w:rPr>
        <w:t>
      4) контроль обоснованности применения крови, ее компонентов и препаратов;</w:t>
      </w:r>
    </w:p>
    <w:p>
      <w:pPr>
        <w:spacing w:after="0"/>
        <w:ind w:left="0"/>
        <w:jc w:val="both"/>
      </w:pPr>
      <w:r>
        <w:rPr>
          <w:rFonts w:ascii="Times New Roman"/>
          <w:b w:val="false"/>
          <w:i w:val="false"/>
          <w:color w:val="000000"/>
          <w:sz w:val="28"/>
        </w:rPr>
        <w:t>
      5) стандартизацию и анализ проведения переливания крови, ее компонентов и препаратов;</w:t>
      </w:r>
    </w:p>
    <w:p>
      <w:pPr>
        <w:spacing w:after="0"/>
        <w:ind w:left="0"/>
        <w:jc w:val="both"/>
      </w:pPr>
      <w:r>
        <w:rPr>
          <w:rFonts w:ascii="Times New Roman"/>
          <w:b w:val="false"/>
          <w:i w:val="false"/>
          <w:color w:val="000000"/>
          <w:sz w:val="28"/>
        </w:rPr>
        <w:t>
      5. В МО создается консультативно-совещательный орган (трансфузионный совет, в состав которого могут быть включены заместитель главного врача по медицинской части, врач-трансфузиолог, заведующие клиническими отделениями), который:</w:t>
      </w:r>
    </w:p>
    <w:p>
      <w:pPr>
        <w:spacing w:after="0"/>
        <w:ind w:left="0"/>
        <w:jc w:val="both"/>
      </w:pPr>
      <w:r>
        <w:rPr>
          <w:rFonts w:ascii="Times New Roman"/>
          <w:b w:val="false"/>
          <w:i w:val="false"/>
          <w:color w:val="000000"/>
          <w:sz w:val="28"/>
        </w:rPr>
        <w:t>
      1) проводит анализ эффективности трансфузионной терапии и всех посттрансфузионных осложнений;</w:t>
      </w:r>
    </w:p>
    <w:p>
      <w:pPr>
        <w:spacing w:after="0"/>
        <w:ind w:left="0"/>
        <w:jc w:val="both"/>
      </w:pPr>
      <w:r>
        <w:rPr>
          <w:rFonts w:ascii="Times New Roman"/>
          <w:b w:val="false"/>
          <w:i w:val="false"/>
          <w:color w:val="000000"/>
          <w:sz w:val="28"/>
        </w:rPr>
        <w:t>
      2) утверждает стандартные операционные процедуры (СОП) для каждой стадии процесса переливания крови, ее компонентов и препаратов, содержащие:</w:t>
      </w:r>
    </w:p>
    <w:p>
      <w:pPr>
        <w:spacing w:after="0"/>
        <w:ind w:left="0"/>
        <w:jc w:val="both"/>
      </w:pPr>
      <w:r>
        <w:rPr>
          <w:rFonts w:ascii="Times New Roman"/>
          <w:b w:val="false"/>
          <w:i w:val="false"/>
          <w:color w:val="000000"/>
          <w:sz w:val="28"/>
        </w:rPr>
        <w:t>
      заказ крови, ее компонентов и препаратов в плановом и экстренном порядке;</w:t>
      </w:r>
    </w:p>
    <w:p>
      <w:pPr>
        <w:spacing w:after="0"/>
        <w:ind w:left="0"/>
        <w:jc w:val="both"/>
      </w:pPr>
      <w:r>
        <w:rPr>
          <w:rFonts w:ascii="Times New Roman"/>
          <w:b w:val="false"/>
          <w:i w:val="false"/>
          <w:color w:val="000000"/>
          <w:sz w:val="28"/>
        </w:rPr>
        <w:t>
      оформление заявок и получение крови, ее компонентов и препаратов из отделения (кабинета) трансфузиологии;</w:t>
      </w:r>
    </w:p>
    <w:p>
      <w:pPr>
        <w:spacing w:after="0"/>
        <w:ind w:left="0"/>
        <w:jc w:val="both"/>
      </w:pPr>
      <w:r>
        <w:rPr>
          <w:rFonts w:ascii="Times New Roman"/>
          <w:b w:val="false"/>
          <w:i w:val="false"/>
          <w:color w:val="000000"/>
          <w:sz w:val="28"/>
        </w:rPr>
        <w:t>
      забор образца крови на определение групповой и резус принадлежности и/или постановку проб на индивидуальную совместимость;</w:t>
      </w:r>
    </w:p>
    <w:p>
      <w:pPr>
        <w:spacing w:after="0"/>
        <w:ind w:left="0"/>
        <w:jc w:val="both"/>
      </w:pPr>
      <w:r>
        <w:rPr>
          <w:rFonts w:ascii="Times New Roman"/>
          <w:b w:val="false"/>
          <w:i w:val="false"/>
          <w:color w:val="000000"/>
          <w:sz w:val="28"/>
        </w:rPr>
        <w:t>
      хранение и транспортировка крови, ее компонентов и препаратов;</w:t>
      </w:r>
    </w:p>
    <w:p>
      <w:pPr>
        <w:spacing w:after="0"/>
        <w:ind w:left="0"/>
        <w:jc w:val="both"/>
      </w:pPr>
      <w:r>
        <w:rPr>
          <w:rFonts w:ascii="Times New Roman"/>
          <w:b w:val="false"/>
          <w:i w:val="false"/>
          <w:color w:val="000000"/>
          <w:sz w:val="28"/>
        </w:rPr>
        <w:t>
      идентификация реципиента перед переливанием;</w:t>
      </w:r>
    </w:p>
    <w:p>
      <w:pPr>
        <w:spacing w:after="0"/>
        <w:ind w:left="0"/>
        <w:jc w:val="both"/>
      </w:pPr>
      <w:r>
        <w:rPr>
          <w:rFonts w:ascii="Times New Roman"/>
          <w:b w:val="false"/>
          <w:i w:val="false"/>
          <w:color w:val="000000"/>
          <w:sz w:val="28"/>
        </w:rPr>
        <w:t>
      документальное оформление трансфузионной терапии;</w:t>
      </w:r>
    </w:p>
    <w:p>
      <w:pPr>
        <w:spacing w:after="0"/>
        <w:ind w:left="0"/>
        <w:jc w:val="both"/>
      </w:pPr>
      <w:r>
        <w:rPr>
          <w:rFonts w:ascii="Times New Roman"/>
          <w:b w:val="false"/>
          <w:i w:val="false"/>
          <w:color w:val="000000"/>
          <w:sz w:val="28"/>
        </w:rPr>
        <w:t>
      мониторинг состояния реципиента до-, во время и после переливания;</w:t>
      </w:r>
    </w:p>
    <w:p>
      <w:pPr>
        <w:spacing w:after="0"/>
        <w:ind w:left="0"/>
        <w:jc w:val="both"/>
      </w:pPr>
      <w:r>
        <w:rPr>
          <w:rFonts w:ascii="Times New Roman"/>
          <w:b w:val="false"/>
          <w:i w:val="false"/>
          <w:color w:val="000000"/>
          <w:sz w:val="28"/>
        </w:rPr>
        <w:t>
      регистрация, анализ и лечение посттрансфузионных реакций и осложнений;</w:t>
      </w:r>
    </w:p>
    <w:p>
      <w:pPr>
        <w:spacing w:after="0"/>
        <w:ind w:left="0"/>
        <w:jc w:val="both"/>
      </w:pPr>
      <w:r>
        <w:rPr>
          <w:rFonts w:ascii="Times New Roman"/>
          <w:b w:val="false"/>
          <w:i w:val="false"/>
          <w:color w:val="000000"/>
          <w:sz w:val="28"/>
        </w:rPr>
        <w:t xml:space="preserve">
      утилизация крови, ее компонентов и препаратов; </w:t>
      </w:r>
    </w:p>
    <w:p>
      <w:pPr>
        <w:spacing w:after="0"/>
        <w:ind w:left="0"/>
        <w:jc w:val="both"/>
      </w:pPr>
      <w:r>
        <w:rPr>
          <w:rFonts w:ascii="Times New Roman"/>
          <w:b w:val="false"/>
          <w:i w:val="false"/>
          <w:color w:val="000000"/>
          <w:sz w:val="28"/>
        </w:rPr>
        <w:t xml:space="preserve">
      3) осуществляет оценку теоретической и практической подготовленности специалистов к проведению переливания крови, ее компонентов и препаратов. </w:t>
      </w:r>
    </w:p>
    <w:p>
      <w:pPr>
        <w:spacing w:after="0"/>
        <w:ind w:left="0"/>
        <w:jc w:val="both"/>
      </w:pPr>
      <w:r>
        <w:rPr>
          <w:rFonts w:ascii="Times New Roman"/>
          <w:b w:val="false"/>
          <w:i w:val="false"/>
          <w:color w:val="000000"/>
          <w:sz w:val="28"/>
        </w:rPr>
        <w:t>
      6. Взаимодействие персонала занятого на каждой стадии переливания крови, ее компонентов и препаратов определяется первым руководителем и включает:</w:t>
      </w:r>
    </w:p>
    <w:p>
      <w:pPr>
        <w:spacing w:after="0"/>
        <w:ind w:left="0"/>
        <w:jc w:val="both"/>
      </w:pPr>
      <w:r>
        <w:rPr>
          <w:rFonts w:ascii="Times New Roman"/>
          <w:b w:val="false"/>
          <w:i w:val="false"/>
          <w:color w:val="000000"/>
          <w:sz w:val="28"/>
        </w:rPr>
        <w:t>
      1) ответственных лиц за организацию переливания крови, ее компонентов и препаратов в целом по больнице и в клинических отделениях;</w:t>
      </w:r>
    </w:p>
    <w:p>
      <w:pPr>
        <w:spacing w:after="0"/>
        <w:ind w:left="0"/>
        <w:jc w:val="both"/>
      </w:pPr>
      <w:r>
        <w:rPr>
          <w:rFonts w:ascii="Times New Roman"/>
          <w:b w:val="false"/>
          <w:i w:val="false"/>
          <w:color w:val="000000"/>
          <w:sz w:val="28"/>
        </w:rPr>
        <w:t>
      2) порядок доставки крови, ее компонентов и препаратов в плановом и экстренном порядке;</w:t>
      </w:r>
    </w:p>
    <w:p>
      <w:pPr>
        <w:spacing w:after="0"/>
        <w:ind w:left="0"/>
        <w:jc w:val="both"/>
      </w:pPr>
      <w:r>
        <w:rPr>
          <w:rFonts w:ascii="Times New Roman"/>
          <w:b w:val="false"/>
          <w:i w:val="false"/>
          <w:color w:val="000000"/>
          <w:sz w:val="28"/>
        </w:rPr>
        <w:t>
      3) обеспечение необходимого запаса крови, ее компонентов и препаратов, условий их хранения и порядок соблюдения принципа холодовой цепи при использовании продуктов крови;</w:t>
      </w:r>
    </w:p>
    <w:p>
      <w:pPr>
        <w:spacing w:after="0"/>
        <w:ind w:left="0"/>
        <w:jc w:val="both"/>
      </w:pPr>
      <w:r>
        <w:rPr>
          <w:rFonts w:ascii="Times New Roman"/>
          <w:b w:val="false"/>
          <w:i w:val="false"/>
          <w:color w:val="000000"/>
          <w:sz w:val="28"/>
        </w:rPr>
        <w:t>
      4) порядок проведения иммуногематологических исследований.</w:t>
      </w:r>
    </w:p>
    <w:p>
      <w:pPr>
        <w:spacing w:after="0"/>
        <w:ind w:left="0"/>
        <w:jc w:val="both"/>
      </w:pPr>
      <w:r>
        <w:rPr>
          <w:rFonts w:ascii="Times New Roman"/>
          <w:b w:val="false"/>
          <w:i w:val="false"/>
          <w:color w:val="000000"/>
          <w:sz w:val="28"/>
        </w:rPr>
        <w:t>
      7. Лечение различных заболеваний и синдромов, касающихся переливания крови, ее компонентов и препаратов, должно соответствовать главам 3, 4, 5, 6, 7, 8 и 9 настоящих Правил. При разногласиях по определению показаний к переливанию врач должен руководствоваться указанными в настоящем пункте главами.</w:t>
      </w:r>
    </w:p>
    <w:p>
      <w:pPr>
        <w:spacing w:after="0"/>
        <w:ind w:left="0"/>
        <w:jc w:val="both"/>
      </w:pPr>
      <w:r>
        <w:rPr>
          <w:rFonts w:ascii="Times New Roman"/>
          <w:b w:val="false"/>
          <w:i w:val="false"/>
          <w:color w:val="000000"/>
          <w:sz w:val="28"/>
        </w:rPr>
        <w:t>
      8. В МО хранение крови, ее компонентов и препаратов производится в защищенном от несанкционированного доступа месте.</w:t>
      </w:r>
    </w:p>
    <w:p>
      <w:pPr>
        <w:spacing w:after="0"/>
        <w:ind w:left="0"/>
        <w:jc w:val="both"/>
      </w:pPr>
      <w:r>
        <w:rPr>
          <w:rFonts w:ascii="Times New Roman"/>
          <w:b w:val="false"/>
          <w:i w:val="false"/>
          <w:color w:val="000000"/>
          <w:sz w:val="28"/>
        </w:rPr>
        <w:t>
      9. Для хранения используется специальное холодильное оборудование, снабженное замками, ограничивающими несанкционированный доступ. Холодильное оборудование должно быть обеспечено источниками резервного электропитания. При хранении проводится ежедневный (не менее трех раз) контроль температурного режима хранения крови, ее компонентов и препаратов.</w:t>
      </w:r>
    </w:p>
    <w:p>
      <w:pPr>
        <w:spacing w:after="0"/>
        <w:ind w:left="0"/>
        <w:jc w:val="both"/>
      </w:pPr>
      <w:r>
        <w:rPr>
          <w:rFonts w:ascii="Times New Roman"/>
          <w:b w:val="false"/>
          <w:i w:val="false"/>
          <w:color w:val="000000"/>
          <w:sz w:val="28"/>
        </w:rPr>
        <w:t>
      10. Кровь и ее компоненты различных групп и резус принадлежности хранятся в отдельных холодильниках, при отсутствии возможности выделения отдельного холодильника, выделяются отдельные полки в одном холодильнике, промаркированные соответствующим образом.</w:t>
      </w:r>
    </w:p>
    <w:p>
      <w:pPr>
        <w:spacing w:after="0"/>
        <w:ind w:left="0"/>
        <w:jc w:val="both"/>
      </w:pPr>
      <w:r>
        <w:rPr>
          <w:rFonts w:ascii="Times New Roman"/>
          <w:b w:val="false"/>
          <w:i w:val="false"/>
          <w:color w:val="000000"/>
          <w:sz w:val="28"/>
        </w:rPr>
        <w:t>
      11. Кровь, ее компоненты и препараты для их дальнейшего переливания доставляются в МО в соответствии со следующими требованиями:</w:t>
      </w:r>
    </w:p>
    <w:p>
      <w:pPr>
        <w:spacing w:after="0"/>
        <w:ind w:left="0"/>
        <w:jc w:val="both"/>
      </w:pPr>
      <w:r>
        <w:rPr>
          <w:rFonts w:ascii="Times New Roman"/>
          <w:b w:val="false"/>
          <w:i w:val="false"/>
          <w:color w:val="000000"/>
          <w:sz w:val="28"/>
        </w:rPr>
        <w:t>
      1) соблюдение температурного режима хранения для каждого компонента крови на всех этапах пути их следования до трансфузии (далее - "холодовая цепь");</w:t>
      </w:r>
    </w:p>
    <w:p>
      <w:pPr>
        <w:spacing w:after="0"/>
        <w:ind w:left="0"/>
        <w:jc w:val="both"/>
      </w:pPr>
      <w:r>
        <w:rPr>
          <w:rFonts w:ascii="Times New Roman"/>
          <w:b w:val="false"/>
          <w:i w:val="false"/>
          <w:color w:val="000000"/>
          <w:sz w:val="28"/>
        </w:rPr>
        <w:t>
      2) транспортировка эритроцитсодержащих компонентов крови допускается исключительно в термоизоляционных контейнерах при температуре от +2</w:t>
      </w:r>
      <w:r>
        <w:rPr>
          <w:rFonts w:ascii="Times New Roman"/>
          <w:b w:val="false"/>
          <w:i w:val="false"/>
          <w:color w:val="000000"/>
          <w:vertAlign w:val="superscript"/>
        </w:rPr>
        <w:t>0</w:t>
      </w:r>
      <w:r>
        <w:rPr>
          <w:rFonts w:ascii="Times New Roman"/>
          <w:b w:val="false"/>
          <w:i w:val="false"/>
          <w:color w:val="000000"/>
          <w:sz w:val="28"/>
        </w:rPr>
        <w:t>С до +10</w:t>
      </w:r>
      <w:r>
        <w:rPr>
          <w:rFonts w:ascii="Times New Roman"/>
          <w:b w:val="false"/>
          <w:i w:val="false"/>
          <w:color w:val="000000"/>
          <w:vertAlign w:val="superscript"/>
        </w:rPr>
        <w:t>0</w:t>
      </w:r>
      <w:r>
        <w:rPr>
          <w:rFonts w:ascii="Times New Roman"/>
          <w:b w:val="false"/>
          <w:i w:val="false"/>
          <w:color w:val="000000"/>
          <w:sz w:val="28"/>
        </w:rPr>
        <w:t>С с соблюдением санитарно-гигиенических требований;</w:t>
      </w:r>
    </w:p>
    <w:p>
      <w:pPr>
        <w:spacing w:after="0"/>
        <w:ind w:left="0"/>
        <w:jc w:val="both"/>
      </w:pPr>
      <w:r>
        <w:rPr>
          <w:rFonts w:ascii="Times New Roman"/>
          <w:b w:val="false"/>
          <w:i w:val="false"/>
          <w:color w:val="000000"/>
          <w:sz w:val="28"/>
        </w:rPr>
        <w:t>
      3) тромбоциты транспортируются в термоизоляционных контейнерах при температуре от +22</w:t>
      </w:r>
      <w:r>
        <w:rPr>
          <w:rFonts w:ascii="Times New Roman"/>
          <w:b w:val="false"/>
          <w:i w:val="false"/>
          <w:color w:val="000000"/>
          <w:vertAlign w:val="superscript"/>
        </w:rPr>
        <w:t>0</w:t>
      </w:r>
      <w:r>
        <w:rPr>
          <w:rFonts w:ascii="Times New Roman"/>
          <w:b w:val="false"/>
          <w:i w:val="false"/>
          <w:color w:val="000000"/>
          <w:sz w:val="28"/>
        </w:rPr>
        <w:t>С±2</w:t>
      </w:r>
      <w:r>
        <w:rPr>
          <w:rFonts w:ascii="Times New Roman"/>
          <w:b w:val="false"/>
          <w:i w:val="false"/>
          <w:color w:val="000000"/>
          <w:vertAlign w:val="superscript"/>
        </w:rPr>
        <w:t>0</w:t>
      </w:r>
      <w:r>
        <w:rPr>
          <w:rFonts w:ascii="Times New Roman"/>
          <w:b w:val="false"/>
          <w:i w:val="false"/>
          <w:color w:val="000000"/>
          <w:sz w:val="28"/>
        </w:rPr>
        <w:t>С с соблюдением санитарно-гигиенических требований;</w:t>
      </w:r>
    </w:p>
    <w:p>
      <w:pPr>
        <w:spacing w:after="0"/>
        <w:ind w:left="0"/>
        <w:jc w:val="both"/>
      </w:pPr>
      <w:r>
        <w:rPr>
          <w:rFonts w:ascii="Times New Roman"/>
          <w:b w:val="false"/>
          <w:i w:val="false"/>
          <w:color w:val="000000"/>
          <w:sz w:val="28"/>
        </w:rPr>
        <w:t>
      4) свежезамороженная плазма и криопреципитат транспортируются в термоизоляционных контейнерах с хладагентами с соблюдением санитарно-гигиенических требований;</w:t>
      </w:r>
    </w:p>
    <w:p>
      <w:pPr>
        <w:spacing w:after="0"/>
        <w:ind w:left="0"/>
        <w:jc w:val="both"/>
      </w:pPr>
      <w:r>
        <w:rPr>
          <w:rFonts w:ascii="Times New Roman"/>
          <w:b w:val="false"/>
          <w:i w:val="false"/>
          <w:color w:val="000000"/>
          <w:sz w:val="28"/>
        </w:rPr>
        <w:t>
      5) диагностические стандарты транспортируются в термоизоляционных контейнерах при температуре от +2</w:t>
      </w:r>
      <w:r>
        <w:rPr>
          <w:rFonts w:ascii="Times New Roman"/>
          <w:b w:val="false"/>
          <w:i w:val="false"/>
          <w:color w:val="000000"/>
          <w:vertAlign w:val="superscript"/>
        </w:rPr>
        <w:t>0</w:t>
      </w:r>
      <w:r>
        <w:rPr>
          <w:rFonts w:ascii="Times New Roman"/>
          <w:b w:val="false"/>
          <w:i w:val="false"/>
          <w:color w:val="000000"/>
          <w:sz w:val="28"/>
        </w:rPr>
        <w:t>С до +6</w:t>
      </w:r>
      <w:r>
        <w:rPr>
          <w:rFonts w:ascii="Times New Roman"/>
          <w:b w:val="false"/>
          <w:i w:val="false"/>
          <w:color w:val="000000"/>
          <w:vertAlign w:val="superscript"/>
        </w:rPr>
        <w:t>0</w:t>
      </w:r>
      <w:r>
        <w:rPr>
          <w:rFonts w:ascii="Times New Roman"/>
          <w:b w:val="false"/>
          <w:i w:val="false"/>
          <w:color w:val="000000"/>
          <w:sz w:val="28"/>
        </w:rPr>
        <w:t>С.</w:t>
      </w:r>
    </w:p>
    <w:p>
      <w:pPr>
        <w:spacing w:after="0"/>
        <w:ind w:left="0"/>
        <w:jc w:val="both"/>
      </w:pPr>
      <w:r>
        <w:rPr>
          <w:rFonts w:ascii="Times New Roman"/>
          <w:b w:val="false"/>
          <w:i w:val="false"/>
          <w:color w:val="000000"/>
          <w:sz w:val="28"/>
        </w:rPr>
        <w:t xml:space="preserve">
      Сопроводительные документы передаются в условиях, обеспечивающих их сохранность. </w:t>
      </w:r>
    </w:p>
    <w:p>
      <w:pPr>
        <w:spacing w:after="0"/>
        <w:ind w:left="0"/>
        <w:jc w:val="both"/>
      </w:pPr>
      <w:r>
        <w:rPr>
          <w:rFonts w:ascii="Times New Roman"/>
          <w:b w:val="false"/>
          <w:i w:val="false"/>
          <w:color w:val="000000"/>
          <w:sz w:val="28"/>
        </w:rPr>
        <w:t>
      12. МО обеспечивает хранение неснижаемого (не менее двухдневного) резерва эритроцитсодержащих компонентов и свежезамороженной плазмы. Для МО, расположенных в удаленных от организации, осуществляющей деятельность в сфере службы крови населенных пунктах, объем неснижаемого резерва определяется в зависимости от графика поставки компонентов крови из региональной организации, осуществляющей деятельность в сфере службы крови, и с учетом потребности в компонентах крови. Резервные компоненты крови с истекшим сроком хранения подлежат списанию и утилизации.</w:t>
      </w:r>
    </w:p>
    <w:p>
      <w:pPr>
        <w:spacing w:after="0"/>
        <w:ind w:left="0"/>
        <w:jc w:val="both"/>
      </w:pPr>
      <w:r>
        <w:rPr>
          <w:rFonts w:ascii="Times New Roman"/>
          <w:b w:val="false"/>
          <w:i w:val="false"/>
          <w:color w:val="000000"/>
          <w:sz w:val="28"/>
        </w:rPr>
        <w:t>
      13. Переливание крови, ее компонентов и препаратов проводится по принципу возмещения конкретных клеточных или белковых компонентов, недостающих организму пациента при различных заболеваниях или состояниях.</w:t>
      </w:r>
    </w:p>
    <w:p>
      <w:pPr>
        <w:spacing w:after="0"/>
        <w:ind w:left="0"/>
        <w:jc w:val="both"/>
      </w:pPr>
      <w:r>
        <w:rPr>
          <w:rFonts w:ascii="Times New Roman"/>
          <w:b w:val="false"/>
          <w:i w:val="false"/>
          <w:color w:val="000000"/>
          <w:sz w:val="28"/>
        </w:rPr>
        <w:t>
      14. Положительным эффектом переливания крови и ее компонентов для реципиента является:</w:t>
      </w:r>
    </w:p>
    <w:p>
      <w:pPr>
        <w:spacing w:after="0"/>
        <w:ind w:left="0"/>
        <w:jc w:val="both"/>
      </w:pPr>
      <w:r>
        <w:rPr>
          <w:rFonts w:ascii="Times New Roman"/>
          <w:b w:val="false"/>
          <w:i w:val="false"/>
          <w:color w:val="000000"/>
          <w:sz w:val="28"/>
        </w:rPr>
        <w:t>
      1) увеличение числа циркулирующих эритроцитов и повышение уровня гемоглобина при переливании эритроцитов;</w:t>
      </w:r>
    </w:p>
    <w:p>
      <w:pPr>
        <w:spacing w:after="0"/>
        <w:ind w:left="0"/>
        <w:jc w:val="both"/>
      </w:pPr>
      <w:r>
        <w:rPr>
          <w:rFonts w:ascii="Times New Roman"/>
          <w:b w:val="false"/>
          <w:i w:val="false"/>
          <w:color w:val="000000"/>
          <w:sz w:val="28"/>
        </w:rPr>
        <w:t>
      2) купирование или предотвращение прогрессирования острого диссеминированного внутрисосудистого свертывания при переливании свежезамороженной плазмы;</w:t>
      </w:r>
    </w:p>
    <w:p>
      <w:pPr>
        <w:spacing w:after="0"/>
        <w:ind w:left="0"/>
        <w:jc w:val="both"/>
      </w:pPr>
      <w:r>
        <w:rPr>
          <w:rFonts w:ascii="Times New Roman"/>
          <w:b w:val="false"/>
          <w:i w:val="false"/>
          <w:color w:val="000000"/>
          <w:sz w:val="28"/>
        </w:rPr>
        <w:t>
      3) купирование геморрагического синдрома при переливании свежезамороженной плазмы, криопреципитата и увеличение уровня факторов свертывающей системы, дефицит которых определяется основным заболеванием;</w:t>
      </w:r>
    </w:p>
    <w:p>
      <w:pPr>
        <w:spacing w:after="0"/>
        <w:ind w:left="0"/>
        <w:jc w:val="both"/>
      </w:pPr>
      <w:r>
        <w:rPr>
          <w:rFonts w:ascii="Times New Roman"/>
          <w:b w:val="false"/>
          <w:i w:val="false"/>
          <w:color w:val="000000"/>
          <w:sz w:val="28"/>
        </w:rPr>
        <w:t>
      4) прекращение спонтанной тромбоцитопенической кровоточивости, прирост числа тромбоцитов при переливании тромбоцитов;</w:t>
      </w:r>
    </w:p>
    <w:p>
      <w:pPr>
        <w:spacing w:after="0"/>
        <w:ind w:left="0"/>
        <w:jc w:val="both"/>
      </w:pPr>
      <w:r>
        <w:rPr>
          <w:rFonts w:ascii="Times New Roman"/>
          <w:b w:val="false"/>
          <w:i w:val="false"/>
          <w:color w:val="000000"/>
          <w:sz w:val="28"/>
        </w:rPr>
        <w:t>
      5) увеличение количества нейтрофилов в периферической крови при переливании гранулоцитов.</w:t>
      </w:r>
    </w:p>
    <w:p>
      <w:pPr>
        <w:spacing w:after="0"/>
        <w:ind w:left="0"/>
        <w:jc w:val="both"/>
      </w:pPr>
      <w:r>
        <w:rPr>
          <w:rFonts w:ascii="Times New Roman"/>
          <w:b w:val="false"/>
          <w:i w:val="false"/>
          <w:color w:val="000000"/>
          <w:sz w:val="28"/>
        </w:rPr>
        <w:t xml:space="preserve">
      15. Отрицательными последствиями переливания крови и ее компонентов для реципиента являются посттрансфузионные осложнения, предусмотренные приложением 1 к настоящим Правилам. </w:t>
      </w:r>
    </w:p>
    <w:p>
      <w:pPr>
        <w:spacing w:after="0"/>
        <w:ind w:left="0"/>
        <w:jc w:val="both"/>
      </w:pPr>
      <w:r>
        <w:rPr>
          <w:rFonts w:ascii="Times New Roman"/>
          <w:b w:val="false"/>
          <w:i w:val="false"/>
          <w:color w:val="000000"/>
          <w:sz w:val="28"/>
        </w:rPr>
        <w:t>
      16. Показания к назначению переливания крови, ее компонентов и препаратов, а также их дозировка определяются лечащим или дежурным врачом (консилиумом врачей), только на основании лабораторных данных, подтверждаемых клиническими проявлениями дефицита или дисфункции клеточных или иных компонентов крови, в соответствии с главами 3, 4, 5, 6, 7, 8 и 9 настоящих Правил.</w:t>
      </w:r>
    </w:p>
    <w:p>
      <w:pPr>
        <w:spacing w:after="0"/>
        <w:ind w:left="0"/>
        <w:jc w:val="both"/>
      </w:pPr>
      <w:r>
        <w:rPr>
          <w:rFonts w:ascii="Times New Roman"/>
          <w:b w:val="false"/>
          <w:i w:val="false"/>
          <w:color w:val="000000"/>
          <w:sz w:val="28"/>
        </w:rPr>
        <w:t>
      17. В МО, где проводится переливание крови, ее компонентов и препаратов, обеспечивается круглосуточное лабораторное исследование, позволяющее обосновать необходимость в переливании крови, ее компонентов и препаратов. Необходимый объем исследований: общий анализ крови (гемоглобин, гематокрит, количество тромбоцитов), анализ кислотно-щелочногого состояния и газов крови, общий анализ мочи, общий белок (альбумин), основные показатели коагулограммы, в том числе для новорожденных (микрометодом или с минимальным забором крови). В МО, имеющей в своем составе гематологические отделения, обеспечивается возможность определения факторов системы гемостаза.</w:t>
      </w:r>
    </w:p>
    <w:p>
      <w:pPr>
        <w:spacing w:after="0"/>
        <w:ind w:left="0"/>
        <w:jc w:val="both"/>
      </w:pPr>
      <w:r>
        <w:rPr>
          <w:rFonts w:ascii="Times New Roman"/>
          <w:b w:val="false"/>
          <w:i w:val="false"/>
          <w:color w:val="000000"/>
          <w:sz w:val="28"/>
        </w:rPr>
        <w:t>
      18. Переливаемые кровь и ее компоненты крови должны быть совместимы по группе крови системы АВ0 и резус принадлежности реципиента.</w:t>
      </w:r>
    </w:p>
    <w:p>
      <w:pPr>
        <w:spacing w:after="0"/>
        <w:ind w:left="0"/>
        <w:jc w:val="both"/>
      </w:pPr>
      <w:r>
        <w:rPr>
          <w:rFonts w:ascii="Times New Roman"/>
          <w:b w:val="false"/>
          <w:i w:val="false"/>
          <w:color w:val="000000"/>
          <w:sz w:val="28"/>
        </w:rPr>
        <w:t>
      19. В целях профилактики посттрансфузионных осложнений при переливании, обусловленных антигеном Келл, организации, осуществляющие деятельность в сфере службы крови, выдают для переливания в клинику эритроцитную взвесь (далее - ЭВ) или эритроцитную массу (далее - ЭМ), не содержащие этого фактора. Келл-положительным реципиентам могут быть перелиты Келл-положительные эритроциты. При переливании корректоров плазменно-коагуляционного гемостаза (все виды плазмы), тромбоцитов антиген Келл не учитывают.</w:t>
      </w:r>
    </w:p>
    <w:p>
      <w:pPr>
        <w:spacing w:after="0"/>
        <w:ind w:left="0"/>
        <w:jc w:val="both"/>
      </w:pPr>
      <w:r>
        <w:rPr>
          <w:rFonts w:ascii="Times New Roman"/>
          <w:b w:val="false"/>
          <w:i w:val="false"/>
          <w:color w:val="000000"/>
          <w:sz w:val="28"/>
        </w:rPr>
        <w:t>
      20. Реципиентам, имеющим в анамнезе указание на посттрансфузионные осложнения, беременности, закончившиеся рождением детей с гемолитической болезнью новорожденного, а также реципиентам, имеющим аллоимунные антитела, производится индивидуальный подбор крови и ее компонентов в специализированной лаборатории организации, осуществляющей деятельность в сфере службы крови. При необходимости многократных переливаний у реципиентов с миелодепрессией, лейкозом, или апластическим синдромом исследуется фенотип крови реципиента с целью подбора по антигенной структуре соответствующего донора.</w:t>
      </w:r>
    </w:p>
    <w:p>
      <w:pPr>
        <w:spacing w:after="0"/>
        <w:ind w:left="0"/>
        <w:jc w:val="both"/>
      </w:pPr>
      <w:r>
        <w:rPr>
          <w:rFonts w:ascii="Times New Roman"/>
          <w:b w:val="false"/>
          <w:i w:val="false"/>
          <w:color w:val="000000"/>
          <w:sz w:val="28"/>
        </w:rPr>
        <w:t>
      21. Переливание крови, ее компонентов и препаратов проводит врач-трансфузиолог или врач (лечащий или дежурный), допущенный к проведению переливания приказом первого руководителя МО. Во время операции обоснование и тактика определяются врачом-анестезиологом, а переливание выполняется врачом-трансфузиологом или врачом (лечащий или дежурный), не участвующим в операции или наркозе.</w:t>
      </w:r>
    </w:p>
    <w:p>
      <w:pPr>
        <w:spacing w:after="0"/>
        <w:ind w:left="0"/>
        <w:jc w:val="both"/>
      </w:pPr>
      <w:r>
        <w:rPr>
          <w:rFonts w:ascii="Times New Roman"/>
          <w:b w:val="false"/>
          <w:i w:val="false"/>
          <w:color w:val="000000"/>
          <w:sz w:val="28"/>
        </w:rPr>
        <w:t>
      22. Не допускается переливание крови, ее компонентов предварительно не исследованных на ВИЧ, гепатиты В и С, сифилис.</w:t>
      </w:r>
    </w:p>
    <w:p>
      <w:pPr>
        <w:spacing w:after="0"/>
        <w:ind w:left="0"/>
        <w:jc w:val="both"/>
      </w:pPr>
      <w:r>
        <w:rPr>
          <w:rFonts w:ascii="Times New Roman"/>
          <w:b w:val="false"/>
          <w:i w:val="false"/>
          <w:color w:val="000000"/>
          <w:sz w:val="28"/>
        </w:rPr>
        <w:t>
      23. Переливание крови, ее компонентов и препаратов проводится с соблюдением правил асептики.</w:t>
      </w:r>
    </w:p>
    <w:p>
      <w:pPr>
        <w:spacing w:after="0"/>
        <w:ind w:left="0"/>
        <w:jc w:val="both"/>
      </w:pPr>
      <w:r>
        <w:rPr>
          <w:rFonts w:ascii="Times New Roman"/>
          <w:b w:val="false"/>
          <w:i w:val="false"/>
          <w:color w:val="000000"/>
          <w:sz w:val="28"/>
        </w:rPr>
        <w:t>
      24. С целью предупреждения иммунологических реакций, определенный контингент реципиентов (дети, пациенты родовспомогательных учреждений, лица с иммунодепрессией и трансфузионно зависимые), обеспечивается лейкофильтрованными компонентами крови с минимальным сроком хранения.</w:t>
      </w:r>
    </w:p>
    <w:p>
      <w:pPr>
        <w:spacing w:after="0"/>
        <w:ind w:left="0"/>
        <w:jc w:val="both"/>
      </w:pPr>
      <w:r>
        <w:rPr>
          <w:rFonts w:ascii="Times New Roman"/>
          <w:b w:val="false"/>
          <w:i w:val="false"/>
          <w:color w:val="000000"/>
          <w:sz w:val="28"/>
        </w:rPr>
        <w:t>
      С целью предупреждения инфекционных осложнений, вышеуказанный контингент реципиентов, обеспечивается вирусинактивированными или карантинизированными компонентами крови.</w:t>
      </w:r>
    </w:p>
    <w:p>
      <w:pPr>
        <w:spacing w:after="0"/>
        <w:ind w:left="0"/>
        <w:jc w:val="both"/>
      </w:pPr>
      <w:r>
        <w:rPr>
          <w:rFonts w:ascii="Times New Roman"/>
          <w:b w:val="false"/>
          <w:i w:val="false"/>
          <w:color w:val="000000"/>
          <w:sz w:val="28"/>
        </w:rPr>
        <w:t xml:space="preserve">
      У иммунокомпрометированных реципиентов, например, у реципиентов, получающих иммунодепрессивную терапию, при выраженной иммунной недостаточности, у новорожденных с малым весом, при внутриутробных переливаниях, при переливаниях крови и ее компонентов от родственников производится ионизирующее облучение крови и ее компонентов для профилактики осложнения "трансплантат против хозяина". Кроме этого, облученные кровь, ее компоненты могут применяться при лечении всех категорий реципиентов в соответствии с порядком и показаниями к применению облученной крови и ее компонентов, предусмотренных приложением 2 к настоящим Правилам. </w:t>
      </w:r>
    </w:p>
    <w:p>
      <w:pPr>
        <w:spacing w:after="0"/>
        <w:ind w:left="0"/>
        <w:jc w:val="both"/>
      </w:pPr>
      <w:r>
        <w:rPr>
          <w:rFonts w:ascii="Times New Roman"/>
          <w:b w:val="false"/>
          <w:i w:val="false"/>
          <w:color w:val="000000"/>
          <w:sz w:val="28"/>
        </w:rPr>
        <w:t xml:space="preserve">
      Процедура облучения крови, ее компонентов проводится в организациях, осуществляющих деятельность в сфере службы крови, при наличии соответствующего оборудования. </w:t>
      </w:r>
    </w:p>
    <w:p>
      <w:pPr>
        <w:spacing w:after="0"/>
        <w:ind w:left="0"/>
        <w:jc w:val="both"/>
      </w:pPr>
      <w:r>
        <w:rPr>
          <w:rFonts w:ascii="Times New Roman"/>
          <w:b w:val="false"/>
          <w:i w:val="false"/>
          <w:color w:val="000000"/>
          <w:sz w:val="28"/>
        </w:rPr>
        <w:t>
      25. При наличии у реципиента антиэритроцитарных, антилейкоцитарных или антитромбоцитарных антител, подбор крови, ее компонентов по антигенной структуре проводят в специализированной лаборатории организации службы крови. Если ЭВ или ЭМ подобраны реципиенту индивидуально в специализированной лаборатории организации, осуществляющей деятельность в сфере службы крови, врач, выполняющий переливание, перед переливанием проводит исследование группы крови донора и реципиента, сверяет полученные данные с сопроводительными документами, проводит исследование на индивидуальную совместимость по системе АВ0 и выполняет биологическую пробу.</w:t>
      </w:r>
    </w:p>
    <w:p>
      <w:pPr>
        <w:spacing w:after="0"/>
        <w:ind w:left="0"/>
        <w:jc w:val="both"/>
      </w:pPr>
      <w:r>
        <w:rPr>
          <w:rFonts w:ascii="Times New Roman"/>
          <w:b w:val="false"/>
          <w:i w:val="false"/>
          <w:color w:val="000000"/>
          <w:sz w:val="28"/>
        </w:rPr>
        <w:t>
      26. Перед тем, как приступить к переливанию крови, ее компонентов, врачу необходимо убедиться в их пригодности для переливания: визуально проверить герметичность упаковки, маркировку, провести макроскопическую оценку качества содержимого.</w:t>
      </w:r>
    </w:p>
    <w:p>
      <w:pPr>
        <w:spacing w:after="0"/>
        <w:ind w:left="0"/>
        <w:jc w:val="both"/>
      </w:pPr>
      <w:r>
        <w:rPr>
          <w:rFonts w:ascii="Times New Roman"/>
          <w:b w:val="false"/>
          <w:i w:val="false"/>
          <w:color w:val="000000"/>
          <w:sz w:val="28"/>
        </w:rPr>
        <w:t>
      27. При переливании эритроцитсодержащих компонентов крови в плановом или экстренном порядке врач, выполняющий переливание, независимо от произведенных ранее исследований и имеющихся записей, непосредственно перед переливанием лично:</w:t>
      </w:r>
    </w:p>
    <w:p>
      <w:pPr>
        <w:spacing w:after="0"/>
        <w:ind w:left="0"/>
        <w:jc w:val="both"/>
      </w:pPr>
      <w:r>
        <w:rPr>
          <w:rFonts w:ascii="Times New Roman"/>
          <w:b w:val="false"/>
          <w:i w:val="false"/>
          <w:color w:val="000000"/>
          <w:sz w:val="28"/>
        </w:rPr>
        <w:t>
      1) уточняет у реципиента фамилию, имя, отчество, год рождения и сверяет их с данными, указанными на титульном листе медицинской карты. Данные должны совпадать, и реципиент должен их по возможности подтвердить (за исключением случаев, когда переливание проводится под наркозом или пациент находится в бессознательном состоянии);</w:t>
      </w:r>
    </w:p>
    <w:p>
      <w:pPr>
        <w:spacing w:after="0"/>
        <w:ind w:left="0"/>
        <w:jc w:val="both"/>
      </w:pPr>
      <w:r>
        <w:rPr>
          <w:rFonts w:ascii="Times New Roman"/>
          <w:b w:val="false"/>
          <w:i w:val="false"/>
          <w:color w:val="000000"/>
          <w:sz w:val="28"/>
        </w:rPr>
        <w:t>
      2) перед каждым переливанием перепроверяет группу крови у реципиента по системе AB0 и Резус согласно требованиям и методам проведения иммуногематологических исследований крови реципиентов в МО согласно приложению 3 к настоящим Правилам и сверяет полученный результат с данными в медицинской карте;</w:t>
      </w:r>
    </w:p>
    <w:p>
      <w:pPr>
        <w:spacing w:after="0"/>
        <w:ind w:left="0"/>
        <w:jc w:val="both"/>
      </w:pPr>
      <w:r>
        <w:rPr>
          <w:rFonts w:ascii="Times New Roman"/>
          <w:b w:val="false"/>
          <w:i w:val="false"/>
          <w:color w:val="000000"/>
          <w:sz w:val="28"/>
        </w:rPr>
        <w:t>
      3) перепроверяет группу крови по системе АВ0 и Резус донорского компонента крови и сопоставляет результат с данными на этикетке контейнера;</w:t>
      </w:r>
    </w:p>
    <w:p>
      <w:pPr>
        <w:spacing w:after="0"/>
        <w:ind w:left="0"/>
        <w:jc w:val="both"/>
      </w:pPr>
      <w:r>
        <w:rPr>
          <w:rFonts w:ascii="Times New Roman"/>
          <w:b w:val="false"/>
          <w:i w:val="false"/>
          <w:color w:val="000000"/>
          <w:sz w:val="28"/>
        </w:rPr>
        <w:t>
      4) проводит пробы на индивидуальную совместимость по системам АВ0 и резус эритроцитов донора и сыворотки реципиента согласно приложению 3 к настоящим Правилам;</w:t>
      </w:r>
    </w:p>
    <w:p>
      <w:pPr>
        <w:spacing w:after="0"/>
        <w:ind w:left="0"/>
        <w:jc w:val="both"/>
      </w:pPr>
      <w:r>
        <w:rPr>
          <w:rFonts w:ascii="Times New Roman"/>
          <w:b w:val="false"/>
          <w:i w:val="false"/>
          <w:color w:val="000000"/>
          <w:sz w:val="28"/>
        </w:rPr>
        <w:t>
      5) проводит биологическую пробу.</w:t>
      </w:r>
    </w:p>
    <w:p>
      <w:pPr>
        <w:spacing w:after="0"/>
        <w:ind w:left="0"/>
        <w:jc w:val="both"/>
      </w:pPr>
      <w:r>
        <w:rPr>
          <w:rFonts w:ascii="Times New Roman"/>
          <w:b w:val="false"/>
          <w:i w:val="false"/>
          <w:color w:val="000000"/>
          <w:sz w:val="28"/>
        </w:rPr>
        <w:t xml:space="preserve">
      28. При наличии в МО штатов, укомплектованных в соответствии с типовыми штатами и штатными нормативами,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7 апреля 2010 года № 238 "Об утверждении типовых штатов и штатных нормативов организаций здравоохранения" (зарегистрированный в Реестре государственной регистрации нормативных правовых актов № 6173), мероприятия, указанные в подпунктах 2), 3) и 4) пункта 27 настоящих Правил, выполняются врачом отделения (кабинета) трансфузиологии (трансфузиологом или врачом-лаборантом, прошедшим повышение квалификации по вопросам трансфузиологии и имеющим сертификат трансфузиолога или врача-лаборанта).</w:t>
      </w:r>
    </w:p>
    <w:p>
      <w:pPr>
        <w:spacing w:after="0"/>
        <w:ind w:left="0"/>
        <w:jc w:val="both"/>
      </w:pPr>
      <w:r>
        <w:rPr>
          <w:rFonts w:ascii="Times New Roman"/>
          <w:b w:val="false"/>
          <w:i w:val="false"/>
          <w:color w:val="000000"/>
          <w:sz w:val="28"/>
        </w:rPr>
        <w:t xml:space="preserve">
      29. При переливании плазменных или других не содержащих эритроциты компонентов крови, врач, выполняющий переливание, перепроверяет группу крови у реципиента по системе AB0 и Резус, сверяет идентичность с данными на этикетке на контейнере с кровью или ее компонентами, проводит биологическую пробу. </w:t>
      </w:r>
    </w:p>
    <w:p>
      <w:pPr>
        <w:spacing w:after="0"/>
        <w:ind w:left="0"/>
        <w:jc w:val="both"/>
      </w:pPr>
      <w:r>
        <w:rPr>
          <w:rFonts w:ascii="Times New Roman"/>
          <w:b w:val="false"/>
          <w:i w:val="false"/>
          <w:color w:val="000000"/>
          <w:sz w:val="28"/>
        </w:rPr>
        <w:t>
      30. При проведении иммуногематологических исследований крови реципиентов в МО руководствуются требованиями и методами согласно приложению 3 к настоящим Правилам и инструкциям, которые прилагаются к набору реагентов предприятием-изготовителем.</w:t>
      </w:r>
    </w:p>
    <w:p>
      <w:pPr>
        <w:spacing w:after="0"/>
        <w:ind w:left="0"/>
        <w:jc w:val="both"/>
      </w:pPr>
      <w:r>
        <w:rPr>
          <w:rFonts w:ascii="Times New Roman"/>
          <w:b w:val="false"/>
          <w:i w:val="false"/>
          <w:color w:val="000000"/>
          <w:sz w:val="28"/>
        </w:rPr>
        <w:t>
      31. При невозможности или сложно диагностируемых случаях определения групповой или резус-принадлежности крови реципиента при неотложных состояниях допускаются переливание эритроцитсодержащих компонентов первой группы крови резус отрицательной (0(I)Rh(-), СЗП - четвертой группы (AB(IV)).</w:t>
      </w:r>
    </w:p>
    <w:p>
      <w:pPr>
        <w:spacing w:after="0"/>
        <w:ind w:left="0"/>
        <w:jc w:val="both"/>
      </w:pPr>
      <w:r>
        <w:rPr>
          <w:rFonts w:ascii="Times New Roman"/>
          <w:b w:val="false"/>
          <w:i w:val="false"/>
          <w:color w:val="000000"/>
          <w:sz w:val="28"/>
        </w:rPr>
        <w:t>
      32. Пробы на совместимость по группам крови системы АВ0 выполняются с сывороткой крови реципиента, которую получают путем центрифугирования или отстоя. Кровь забирается у реципиента непосредственно перед переливанием. При многократных переливаниях эритроцитсодержащих сред, с целью предупреждения иммунологических осложнений, в МО рекомендуется проводить скрининг сыворотки реципиента на наличие антиэритроцитарных антител перед каждым переливанием.</w:t>
      </w:r>
    </w:p>
    <w:p>
      <w:pPr>
        <w:spacing w:after="0"/>
        <w:ind w:left="0"/>
        <w:jc w:val="both"/>
      </w:pPr>
      <w:r>
        <w:rPr>
          <w:rFonts w:ascii="Times New Roman"/>
          <w:b w:val="false"/>
          <w:i w:val="false"/>
          <w:color w:val="000000"/>
          <w:sz w:val="28"/>
        </w:rPr>
        <w:t>
      33. Перед переливанием контейнер с кровью, ее компонентами (ЭМ или ЭВ) извлекается из холодильника и согревается с использованием специальных устройств для подогрева до температуры +30</w:t>
      </w:r>
      <w:r>
        <w:rPr>
          <w:rFonts w:ascii="Times New Roman"/>
          <w:b w:val="false"/>
          <w:i w:val="false"/>
          <w:color w:val="000000"/>
          <w:vertAlign w:val="superscript"/>
        </w:rPr>
        <w:t>0</w:t>
      </w:r>
      <w:r>
        <w:rPr>
          <w:rFonts w:ascii="Times New Roman"/>
          <w:b w:val="false"/>
          <w:i w:val="false"/>
          <w:color w:val="000000"/>
          <w:sz w:val="28"/>
        </w:rPr>
        <w:t>С+36</w:t>
      </w:r>
      <w:r>
        <w:rPr>
          <w:rFonts w:ascii="Times New Roman"/>
          <w:b w:val="false"/>
          <w:i w:val="false"/>
          <w:color w:val="000000"/>
          <w:vertAlign w:val="superscript"/>
        </w:rPr>
        <w:t>0</w:t>
      </w:r>
      <w:r>
        <w:rPr>
          <w:rFonts w:ascii="Times New Roman"/>
          <w:b w:val="false"/>
          <w:i w:val="false"/>
          <w:color w:val="000000"/>
          <w:sz w:val="28"/>
        </w:rPr>
        <w:t>С. Рекомендуется применение "inline" подогревателей.</w:t>
      </w:r>
    </w:p>
    <w:p>
      <w:pPr>
        <w:spacing w:after="0"/>
        <w:ind w:left="0"/>
        <w:jc w:val="both"/>
      </w:pPr>
      <w:r>
        <w:rPr>
          <w:rFonts w:ascii="Times New Roman"/>
          <w:b w:val="false"/>
          <w:i w:val="false"/>
          <w:color w:val="000000"/>
          <w:sz w:val="28"/>
        </w:rPr>
        <w:t>
      34. Биологическая проба проводится перед началом любого переливания и перед каждой новой дозой крови, ее компонентов и препаратов, в том числе индивидуально подобранных в лаборатории или фенотипированных, независимо от объема, переливаемых крови, ее компонентов, скорости ее введения и экстренности переливания.</w:t>
      </w:r>
    </w:p>
    <w:p>
      <w:pPr>
        <w:spacing w:after="0"/>
        <w:ind w:left="0"/>
        <w:jc w:val="both"/>
      </w:pPr>
      <w:r>
        <w:rPr>
          <w:rFonts w:ascii="Times New Roman"/>
          <w:b w:val="false"/>
          <w:i w:val="false"/>
          <w:color w:val="000000"/>
          <w:sz w:val="28"/>
        </w:rPr>
        <w:t>
      35. При проведении биологической пробы однократно переливается 60 капель (два-три миллилитра) крови, ее компонентов и препаратов в течение одной-двух минут, затем переливание прекращается и в течение трех минут проводится наблюдение за реципиентом. Контролируется общее состояние, пульс, дыхание, артериальное давление, цвет кожи, измеряется температура тела. Такая процедура повторяется еще дважды.</w:t>
      </w:r>
    </w:p>
    <w:p>
      <w:pPr>
        <w:spacing w:after="0"/>
        <w:ind w:left="0"/>
        <w:jc w:val="both"/>
      </w:pPr>
      <w:r>
        <w:rPr>
          <w:rFonts w:ascii="Times New Roman"/>
          <w:b w:val="false"/>
          <w:i w:val="false"/>
          <w:color w:val="000000"/>
          <w:sz w:val="28"/>
        </w:rPr>
        <w:t>
      36. При появлении во время проведения биологической пробы озноба, боли в пояснице, чувства жара и стеснения в груди, головной боли, тошноты или рвоты, переливание следует прекратить и отказаться от переливания данного компонента, не теряя венозного доступа.</w:t>
      </w:r>
    </w:p>
    <w:p>
      <w:pPr>
        <w:spacing w:after="0"/>
        <w:ind w:left="0"/>
        <w:jc w:val="both"/>
      </w:pPr>
      <w:r>
        <w:rPr>
          <w:rFonts w:ascii="Times New Roman"/>
          <w:b w:val="false"/>
          <w:i w:val="false"/>
          <w:color w:val="000000"/>
          <w:sz w:val="28"/>
        </w:rPr>
        <w:t>
      37. При переливании крови и ее компонентов под наркозом реакция или начинающееся осложнение определяются по немотивированному усилению кровоточивости в операционной ране, снижению артериального давления и учащению пульса, изменению цвета мочи при катетеризации мочевого пузыря, а также по результатам пробы на выявление раннего гемолиза. В таких случаях переливание прекращается. Хирург и анестезиолог совместно с трансфузиологом определяет причину гемодинамических нарушений. Если ничто, кроме переливания, не могло их вызвать, то данный компонент крови не переливается. Вопрос дальнейших переливаний решается с учетом возможности индивидуального подбора или применения универсальных компонентов крови.</w:t>
      </w:r>
    </w:p>
    <w:p>
      <w:pPr>
        <w:spacing w:after="0"/>
        <w:ind w:left="0"/>
        <w:jc w:val="both"/>
      </w:pPr>
      <w:r>
        <w:rPr>
          <w:rFonts w:ascii="Times New Roman"/>
          <w:b w:val="false"/>
          <w:i w:val="false"/>
          <w:color w:val="000000"/>
          <w:sz w:val="28"/>
        </w:rPr>
        <w:t>
      38. Не допускается введение в контейнер с эритроцитсодержащим компонентом крови каких-либо других медикаментов или растворов, кроме стерильного 0,9 % изотонического раствора натрия хлорида заводского приготовления (апирогенного) перед переливанием.</w:t>
      </w:r>
    </w:p>
    <w:p>
      <w:pPr>
        <w:spacing w:after="0"/>
        <w:ind w:left="0"/>
        <w:jc w:val="both"/>
      </w:pPr>
      <w:r>
        <w:rPr>
          <w:rFonts w:ascii="Times New Roman"/>
          <w:b w:val="false"/>
          <w:i w:val="false"/>
          <w:color w:val="000000"/>
          <w:sz w:val="28"/>
        </w:rPr>
        <w:t>
      39. Для контроля в случае возникновения реакций и осложнений после окончания переливания донорский контейнер с небольшим количеством (5-10 мл) оставшихся крови или ее компонента и пробирка с кровью реципиента и паспортными данными, использованная для проведения проб на индивидуальную совместимость, подлежат обязательному сохранению в течение 48 часов в холодильнике (+2</w:t>
      </w:r>
      <w:r>
        <w:rPr>
          <w:rFonts w:ascii="Times New Roman"/>
          <w:b w:val="false"/>
          <w:i w:val="false"/>
          <w:color w:val="000000"/>
          <w:vertAlign w:val="superscript"/>
        </w:rPr>
        <w:t>0</w:t>
      </w:r>
      <w:r>
        <w:rPr>
          <w:rFonts w:ascii="Times New Roman"/>
          <w:b w:val="false"/>
          <w:i w:val="false"/>
          <w:color w:val="000000"/>
          <w:sz w:val="28"/>
        </w:rPr>
        <w:t>С до +6</w:t>
      </w:r>
      <w:r>
        <w:rPr>
          <w:rFonts w:ascii="Times New Roman"/>
          <w:b w:val="false"/>
          <w:i w:val="false"/>
          <w:color w:val="000000"/>
          <w:vertAlign w:val="superscript"/>
        </w:rPr>
        <w:t>0</w:t>
      </w:r>
      <w:r>
        <w:rPr>
          <w:rFonts w:ascii="Times New Roman"/>
          <w:b w:val="false"/>
          <w:i w:val="false"/>
          <w:color w:val="000000"/>
          <w:sz w:val="28"/>
        </w:rPr>
        <w:t>С).</w:t>
      </w:r>
    </w:p>
    <w:p>
      <w:pPr>
        <w:spacing w:after="0"/>
        <w:ind w:left="0"/>
        <w:jc w:val="both"/>
      </w:pPr>
      <w:r>
        <w:rPr>
          <w:rFonts w:ascii="Times New Roman"/>
          <w:b w:val="false"/>
          <w:i w:val="false"/>
          <w:color w:val="000000"/>
          <w:sz w:val="28"/>
        </w:rPr>
        <w:t>
      40. После переливания:</w:t>
      </w:r>
    </w:p>
    <w:p>
      <w:pPr>
        <w:spacing w:after="0"/>
        <w:ind w:left="0"/>
        <w:jc w:val="both"/>
      </w:pPr>
      <w:r>
        <w:rPr>
          <w:rFonts w:ascii="Times New Roman"/>
          <w:b w:val="false"/>
          <w:i w:val="false"/>
          <w:color w:val="000000"/>
          <w:sz w:val="28"/>
        </w:rPr>
        <w:t>
      1) реципиентом соблюдается в течение двух часов постельный режим;</w:t>
      </w:r>
    </w:p>
    <w:p>
      <w:pPr>
        <w:spacing w:after="0"/>
        <w:ind w:left="0"/>
        <w:jc w:val="both"/>
      </w:pPr>
      <w:r>
        <w:rPr>
          <w:rFonts w:ascii="Times New Roman"/>
          <w:b w:val="false"/>
          <w:i w:val="false"/>
          <w:color w:val="000000"/>
          <w:sz w:val="28"/>
        </w:rPr>
        <w:t>
      2) для ранней диагностики посттрансфузионных реакций и осложнений:</w:t>
      </w:r>
    </w:p>
    <w:p>
      <w:pPr>
        <w:spacing w:after="0"/>
        <w:ind w:left="0"/>
        <w:jc w:val="both"/>
      </w:pPr>
      <w:r>
        <w:rPr>
          <w:rFonts w:ascii="Times New Roman"/>
          <w:b w:val="false"/>
          <w:i w:val="false"/>
          <w:color w:val="000000"/>
          <w:sz w:val="28"/>
        </w:rPr>
        <w:t xml:space="preserve">
      реципиенту трехкратно каждый час измеряются температура тела, артериальное давление и частота пульса. Эти показатели фиксируются в протоколе трансфузии эритроцитосодержащих средств или в протоколе трансфузии компонентов и препаратов крови по формам, утвержденным </w:t>
      </w:r>
      <w:r>
        <w:rPr>
          <w:rFonts w:ascii="Times New Roman"/>
          <w:b w:val="false"/>
          <w:i w:val="false"/>
          <w:color w:val="000000"/>
          <w:sz w:val="28"/>
        </w:rPr>
        <w:t>приказом</w:t>
      </w:r>
      <w:r>
        <w:rPr>
          <w:rFonts w:ascii="Times New Roman"/>
          <w:b w:val="false"/>
          <w:i w:val="false"/>
          <w:color w:val="000000"/>
          <w:sz w:val="28"/>
        </w:rPr>
        <w:t xml:space="preserve"> и.о.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(зарегистрированный в Реестре государственной регистрации нормативных правовых актов № 6697) (далее – приказ № 907);</w:t>
      </w:r>
    </w:p>
    <w:p>
      <w:pPr>
        <w:spacing w:after="0"/>
        <w:ind w:left="0"/>
        <w:jc w:val="both"/>
      </w:pPr>
      <w:r>
        <w:rPr>
          <w:rFonts w:ascii="Times New Roman"/>
          <w:b w:val="false"/>
          <w:i w:val="false"/>
          <w:color w:val="000000"/>
          <w:sz w:val="28"/>
        </w:rPr>
        <w:t>
      контролируется наличие мочеотделения, цвет мочи, эти показатели фиксируются в протоколе трансфузии эритроцитосодержащих средств или в протоколе трансфузии компонентов и препаратов крови по формам, утвержденным приказом № 907. Изменение окраски мочи может свидетельствовать об остром гемолизе;</w:t>
      </w:r>
    </w:p>
    <w:p>
      <w:pPr>
        <w:spacing w:after="0"/>
        <w:ind w:left="0"/>
        <w:jc w:val="both"/>
      </w:pPr>
      <w:r>
        <w:rPr>
          <w:rFonts w:ascii="Times New Roman"/>
          <w:b w:val="false"/>
          <w:i w:val="false"/>
          <w:color w:val="000000"/>
          <w:sz w:val="28"/>
        </w:rPr>
        <w:t>
      на следующий день после переливания компонентов крови проводится клинический анализ крови и мочи.</w:t>
      </w:r>
    </w:p>
    <w:p>
      <w:pPr>
        <w:spacing w:after="0"/>
        <w:ind w:left="0"/>
        <w:jc w:val="both"/>
      </w:pPr>
      <w:r>
        <w:rPr>
          <w:rFonts w:ascii="Times New Roman"/>
          <w:b w:val="false"/>
          <w:i w:val="false"/>
          <w:color w:val="000000"/>
          <w:sz w:val="28"/>
        </w:rPr>
        <w:t xml:space="preserve">
      41. Компоненты крови, выданные в клиническое отделение, возврату не подлежат. Остатки крови, ее компонентов и препаратов, в том числе при неполном использовании содержимого гемакона (у детей), подлежат утилизации. Сбор, хранение и утилизация медицинских отходов (биоматериала) производится в соответствии с санитарными правилами "Санитарно-эпидемиологические требования к объектам здравоохранения",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17 января 2012 года № 87 (далее – Санитарные правила). </w:t>
      </w:r>
    </w:p>
    <w:p>
      <w:pPr>
        <w:spacing w:after="0"/>
        <w:ind w:left="0"/>
        <w:jc w:val="both"/>
      </w:pPr>
      <w:r>
        <w:rPr>
          <w:rFonts w:ascii="Times New Roman"/>
          <w:b w:val="false"/>
          <w:i w:val="false"/>
          <w:color w:val="000000"/>
          <w:sz w:val="28"/>
        </w:rPr>
        <w:t>
      42. Цельная консервированная донорская кровь не переливается, за исключением случая острой массивной кровопотери или геморрагического синдрома (из-за дефицита факторов свертывающей системы или тромбоцитопении) при отсутствии достаточного количества необходимых компонентов крови, особенно в условиях чрезвычайных ситуаций, а также для заменного переливания, в том числе при лечении гемолитической болезни новорожденных.</w:t>
      </w:r>
    </w:p>
    <w:p>
      <w:pPr>
        <w:spacing w:after="0"/>
        <w:ind w:left="0"/>
        <w:jc w:val="both"/>
      </w:pPr>
      <w:r>
        <w:rPr>
          <w:rFonts w:ascii="Times New Roman"/>
          <w:b w:val="false"/>
          <w:i w:val="false"/>
          <w:color w:val="000000"/>
          <w:sz w:val="28"/>
        </w:rPr>
        <w:t>
      43. Для уменьшения объемов переливания крови и ее компонентов в МО применяются кровосберегающие технологии и альтернативы переливанию аллогенных компонентов крови, к которым относятся:</w:t>
      </w:r>
    </w:p>
    <w:p>
      <w:pPr>
        <w:spacing w:after="0"/>
        <w:ind w:left="0"/>
        <w:jc w:val="both"/>
      </w:pPr>
      <w:r>
        <w:rPr>
          <w:rFonts w:ascii="Times New Roman"/>
          <w:b w:val="false"/>
          <w:i w:val="false"/>
          <w:color w:val="000000"/>
          <w:sz w:val="28"/>
        </w:rPr>
        <w:t>
      1) аутологичное переливание крови или ее компонентов (далее - аутогемотрансфузия);</w:t>
      </w:r>
    </w:p>
    <w:p>
      <w:pPr>
        <w:spacing w:after="0"/>
        <w:ind w:left="0"/>
        <w:jc w:val="both"/>
      </w:pPr>
      <w:r>
        <w:rPr>
          <w:rFonts w:ascii="Times New Roman"/>
          <w:b w:val="false"/>
          <w:i w:val="false"/>
          <w:color w:val="000000"/>
          <w:sz w:val="28"/>
        </w:rPr>
        <w:t>
      2) гемодилюция;</w:t>
      </w:r>
    </w:p>
    <w:p>
      <w:pPr>
        <w:spacing w:after="0"/>
        <w:ind w:left="0"/>
        <w:jc w:val="both"/>
      </w:pPr>
      <w:r>
        <w:rPr>
          <w:rFonts w:ascii="Times New Roman"/>
          <w:b w:val="false"/>
          <w:i w:val="false"/>
          <w:color w:val="000000"/>
          <w:sz w:val="28"/>
        </w:rPr>
        <w:t>
      3) реинфузия;</w:t>
      </w:r>
    </w:p>
    <w:p>
      <w:pPr>
        <w:spacing w:after="0"/>
        <w:ind w:left="0"/>
        <w:jc w:val="both"/>
      </w:pPr>
      <w:r>
        <w:rPr>
          <w:rFonts w:ascii="Times New Roman"/>
          <w:b w:val="false"/>
          <w:i w:val="false"/>
          <w:color w:val="000000"/>
          <w:sz w:val="28"/>
        </w:rPr>
        <w:t>
      4) стимуляция гемопоэза и лейкопоэза, синтеза факторов коагуляционного гемостаза.</w:t>
      </w:r>
    </w:p>
    <w:p>
      <w:pPr>
        <w:spacing w:after="0"/>
        <w:ind w:left="0"/>
        <w:jc w:val="both"/>
      </w:pPr>
      <w:r>
        <w:rPr>
          <w:rFonts w:ascii="Times New Roman"/>
          <w:b w:val="false"/>
          <w:i w:val="false"/>
          <w:color w:val="000000"/>
          <w:sz w:val="28"/>
        </w:rPr>
        <w:t>
      44. При аутогемотрансфузии производится возврат собственной крови или ее компонентов реципиенту, от которого они были предварительно заготовлены. При аутогемотрансфузии исключается аллоиммунизация, риск передачи инфекций, отсутствует риск трансфузионных реакций и потребность в гомологичных компонентах крови, стимулируется эритропоэз.</w:t>
      </w:r>
    </w:p>
    <w:p>
      <w:pPr>
        <w:spacing w:after="0"/>
        <w:ind w:left="0"/>
        <w:jc w:val="both"/>
      </w:pPr>
      <w:r>
        <w:rPr>
          <w:rFonts w:ascii="Times New Roman"/>
          <w:b w:val="false"/>
          <w:i w:val="false"/>
          <w:color w:val="000000"/>
          <w:sz w:val="28"/>
        </w:rPr>
        <w:t>
      45. Показаниями для применения аутогемотрансфузии являются:</w:t>
      </w:r>
    </w:p>
    <w:p>
      <w:pPr>
        <w:spacing w:after="0"/>
        <w:ind w:left="0"/>
        <w:jc w:val="both"/>
      </w:pPr>
      <w:r>
        <w:rPr>
          <w:rFonts w:ascii="Times New Roman"/>
          <w:b w:val="false"/>
          <w:i w:val="false"/>
          <w:color w:val="000000"/>
          <w:sz w:val="28"/>
        </w:rPr>
        <w:t xml:space="preserve">
      1) сложные и объемные плановые хирургические операции с предполагаемой кровопотерей более 20 % объема циркулирующей крови (ортопедия, кардиохирургия, урология); </w:t>
      </w:r>
    </w:p>
    <w:p>
      <w:pPr>
        <w:spacing w:after="0"/>
        <w:ind w:left="0"/>
        <w:jc w:val="both"/>
      </w:pPr>
      <w:r>
        <w:rPr>
          <w:rFonts w:ascii="Times New Roman"/>
          <w:b w:val="false"/>
          <w:i w:val="false"/>
          <w:color w:val="000000"/>
          <w:sz w:val="28"/>
        </w:rPr>
        <w:t>
      2) невозможность подбора и переливания адекватного количества донорских компонентов крови пациентам с редкой группой крови;</w:t>
      </w:r>
    </w:p>
    <w:p>
      <w:pPr>
        <w:spacing w:after="0"/>
        <w:ind w:left="0"/>
        <w:jc w:val="both"/>
      </w:pPr>
      <w:r>
        <w:rPr>
          <w:rFonts w:ascii="Times New Roman"/>
          <w:b w:val="false"/>
          <w:i w:val="false"/>
          <w:color w:val="000000"/>
          <w:sz w:val="28"/>
        </w:rPr>
        <w:t>
      3) отказ пациентов от переливания при наличии показаний к переливанию компонентов крови во время планового хирургического лечения.</w:t>
      </w:r>
    </w:p>
    <w:p>
      <w:pPr>
        <w:spacing w:after="0"/>
        <w:ind w:left="0"/>
        <w:jc w:val="both"/>
      </w:pPr>
      <w:r>
        <w:rPr>
          <w:rFonts w:ascii="Times New Roman"/>
          <w:b w:val="false"/>
          <w:i w:val="false"/>
          <w:color w:val="000000"/>
          <w:sz w:val="28"/>
        </w:rPr>
        <w:t>
      46. Аутогемотрансфузия осуществляется путем заготовки 1-2 доз крови (600-800 мл) непосредственно до операции или начала анестезии с обязательным восполнением временной кровопотери солевыми растворами и плазмозаменителями с поддержанием нормоволемии или гиперволемии.</w:t>
      </w:r>
    </w:p>
    <w:p>
      <w:pPr>
        <w:spacing w:after="0"/>
        <w:ind w:left="0"/>
        <w:jc w:val="both"/>
      </w:pPr>
      <w:r>
        <w:rPr>
          <w:rFonts w:ascii="Times New Roman"/>
          <w:b w:val="false"/>
          <w:i w:val="false"/>
          <w:color w:val="000000"/>
          <w:sz w:val="28"/>
        </w:rPr>
        <w:t>
      Заготовленные дозы цельной крови используются во время или сразу после операции и не подлежат хранению более 12 часов.</w:t>
      </w:r>
    </w:p>
    <w:p>
      <w:pPr>
        <w:spacing w:after="0"/>
        <w:ind w:left="0"/>
        <w:jc w:val="both"/>
      </w:pPr>
      <w:r>
        <w:rPr>
          <w:rFonts w:ascii="Times New Roman"/>
          <w:b w:val="false"/>
          <w:i w:val="false"/>
          <w:color w:val="000000"/>
          <w:sz w:val="28"/>
        </w:rPr>
        <w:t>
      47. Реинфузия эритроцитов является разновидностью аутогемотрансфузии и заключается в переливании пациенту его собственных отмытых эритроцитов, излившихся в раневые или серозные полости (брюшная, грудная) и находившихся в них не более 8 часов.</w:t>
      </w:r>
    </w:p>
    <w:p>
      <w:pPr>
        <w:spacing w:after="0"/>
        <w:ind w:left="0"/>
        <w:jc w:val="both"/>
      </w:pPr>
      <w:r>
        <w:rPr>
          <w:rFonts w:ascii="Times New Roman"/>
          <w:b w:val="false"/>
          <w:i w:val="false"/>
          <w:color w:val="000000"/>
          <w:sz w:val="28"/>
        </w:rPr>
        <w:t>
      48. Реинфузия проводится только аппаратным методом (аппаратом типа Cell Saver).</w:t>
      </w:r>
    </w:p>
    <w:p>
      <w:pPr>
        <w:spacing w:after="0"/>
        <w:ind w:left="0"/>
        <w:jc w:val="both"/>
      </w:pPr>
      <w:r>
        <w:rPr>
          <w:rFonts w:ascii="Times New Roman"/>
          <w:b w:val="false"/>
          <w:i w:val="false"/>
          <w:color w:val="000000"/>
          <w:sz w:val="28"/>
        </w:rPr>
        <w:t>
      49. Пациент должен дать информированное согласие на заготовку аутологичной крови, которое фиксируется в медицинской карте. Лечащий врач пациента информирует его об особенностях дачи (донации) крови, возможных реакциях. Тестирование аутологичной крови не проводится. При маркировке аутологичной крови на этикетке должна быть фраза "для аутогемотрансфузии".</w:t>
      </w:r>
    </w:p>
    <w:p>
      <w:pPr>
        <w:spacing w:after="0"/>
        <w:ind w:left="0"/>
        <w:jc w:val="both"/>
      </w:pPr>
      <w:r>
        <w:rPr>
          <w:rFonts w:ascii="Times New Roman"/>
          <w:b w:val="false"/>
          <w:i w:val="false"/>
          <w:color w:val="000000"/>
          <w:sz w:val="28"/>
        </w:rPr>
        <w:t>
      50. Критерии допуска к даче (донации) крови в целом те же, что и для обычных доноров. Для аутодоноров нет верхней границы ограничения по возрасту, в каждом конкретном случае решение о возможности аутодонорства решают совместно лечащий врач и трансфузиолог с учетом мнения пациента или его законных представителей. Нижний возрастной предел определяется физическим развитием и соматическим состоянием пациента.</w:t>
      </w:r>
    </w:p>
    <w:p>
      <w:pPr>
        <w:spacing w:after="0"/>
        <w:ind w:left="0"/>
        <w:jc w:val="both"/>
      </w:pPr>
      <w:r>
        <w:rPr>
          <w:rFonts w:ascii="Times New Roman"/>
          <w:b w:val="false"/>
          <w:i w:val="false"/>
          <w:color w:val="000000"/>
          <w:sz w:val="28"/>
        </w:rPr>
        <w:t>
      51. Объем разовой дачи (донации) крови с целью аутодонорства для лиц с массой тела более 50 килограмм (далее - кг) не должен превышать 450 миллилитров (далее - мл), а при массе тела менее 50 кг объем дачи (донации) крови - не более 8 мл/кг массы тела. Лица с массой тела менее 30 кг к терапевтическому аутодонорству не допускаются. Количество антикоагулянтного раствора уменьшается пропорционально количеству эксфузируемой крови. Уровень гемоглобина у аутодонора перед каждой донацией не должен быть ниже 110 г/л, гематокрита - не ниже 33 %.</w:t>
      </w:r>
    </w:p>
    <w:p>
      <w:pPr>
        <w:spacing w:after="0"/>
        <w:ind w:left="0"/>
        <w:jc w:val="both"/>
      </w:pPr>
      <w:r>
        <w:rPr>
          <w:rFonts w:ascii="Times New Roman"/>
          <w:b w:val="false"/>
          <w:i w:val="false"/>
          <w:color w:val="000000"/>
          <w:sz w:val="28"/>
        </w:rPr>
        <w:t>
      52. Частота аутологичных кроводач определяется лечащим врачом и трансфузиологом. При этом следует учитывать, что объем плазмы и уровень общего белка и альбумина восстанавливается через 72 часа, то есть последняя кроводача перед плановой операцией должна быть выполнена за трое суток.</w:t>
      </w:r>
    </w:p>
    <w:p>
      <w:pPr>
        <w:spacing w:after="0"/>
        <w:ind w:left="0"/>
        <w:jc w:val="both"/>
      </w:pPr>
      <w:r>
        <w:rPr>
          <w:rFonts w:ascii="Times New Roman"/>
          <w:b w:val="false"/>
          <w:i w:val="false"/>
          <w:color w:val="000000"/>
          <w:sz w:val="28"/>
        </w:rPr>
        <w:t>
      53. Не допускаются к аутодонорству лица с любым установленным очагом инфекции (необходима предварительная санация) или бактериемией, при верификации нестабильной стенокардии, стеноза аорты, серповидноклеточной анемии, тромбоцитопенией (количество тромбоцитов ниже 180х10</w:t>
      </w:r>
      <w:r>
        <w:rPr>
          <w:rFonts w:ascii="Times New Roman"/>
          <w:b w:val="false"/>
          <w:i w:val="false"/>
          <w:color w:val="000000"/>
          <w:vertAlign w:val="superscript"/>
        </w:rPr>
        <w:t>9</w:t>
      </w:r>
      <w:r>
        <w:rPr>
          <w:rFonts w:ascii="Times New Roman"/>
          <w:b w:val="false"/>
          <w:i w:val="false"/>
          <w:color w:val="000000"/>
          <w:sz w:val="28"/>
        </w:rPr>
        <w:t>/л).</w:t>
      </w:r>
    </w:p>
    <w:p>
      <w:pPr>
        <w:spacing w:after="0"/>
        <w:ind w:left="0"/>
        <w:jc w:val="both"/>
      </w:pPr>
      <w:r>
        <w:rPr>
          <w:rFonts w:ascii="Times New Roman"/>
          <w:b w:val="false"/>
          <w:i w:val="false"/>
          <w:color w:val="000000"/>
          <w:sz w:val="28"/>
        </w:rPr>
        <w:t xml:space="preserve">
      54. Другим видом заготовки аутологичной крови и ее компонентов является заготовка аутологичной крови здоровыми людьми для собственных нужд на договорной основе. Заготовка аутологичной крови осуществляется в соответствии с Правилами заготовки, переработки, хранения, реализации крови и ее компонентов. </w:t>
      </w:r>
    </w:p>
    <w:p>
      <w:pPr>
        <w:spacing w:after="0"/>
        <w:ind w:left="0"/>
        <w:jc w:val="both"/>
      </w:pPr>
      <w:r>
        <w:rPr>
          <w:rFonts w:ascii="Times New Roman"/>
          <w:b w:val="false"/>
          <w:i w:val="false"/>
          <w:color w:val="000000"/>
          <w:sz w:val="28"/>
        </w:rPr>
        <w:t>
      По истечении срока хранения компонентов крови, определенных главой 6 Правил заготовки, переработки, хранения, реализации крови и ее компонентов, при их невостребованности аутодонором все заготовленные компоненты аутокрови утилизируются в соответствии с Санитарными правилами.</w:t>
      </w:r>
    </w:p>
    <w:p>
      <w:pPr>
        <w:spacing w:after="0"/>
        <w:ind w:left="0"/>
        <w:jc w:val="both"/>
      </w:pPr>
      <w:r>
        <w:rPr>
          <w:rFonts w:ascii="Times New Roman"/>
          <w:b w:val="false"/>
          <w:i w:val="false"/>
          <w:color w:val="000000"/>
          <w:sz w:val="28"/>
        </w:rPr>
        <w:t>
      55. При лечении пациентов с острой массивной кровопотерей, геморрагическим синдромом или при угрозе его развития обеспечивается согревание тела пациента и поддержание температуры не менее 36</w:t>
      </w:r>
      <w:r>
        <w:rPr>
          <w:rFonts w:ascii="Times New Roman"/>
          <w:b w:val="false"/>
          <w:i w:val="false"/>
          <w:color w:val="000000"/>
          <w:vertAlign w:val="superscript"/>
        </w:rPr>
        <w:t>о</w:t>
      </w:r>
      <w:r>
        <w:rPr>
          <w:rFonts w:ascii="Times New Roman"/>
          <w:b w:val="false"/>
          <w:i w:val="false"/>
          <w:color w:val="000000"/>
          <w:sz w:val="28"/>
        </w:rPr>
        <w:t>С. Для этого рекомендуется поддерживать температуру в операционной или палате интенсивной терапии не менее +25</w:t>
      </w:r>
      <w:r>
        <w:rPr>
          <w:rFonts w:ascii="Times New Roman"/>
          <w:b w:val="false"/>
          <w:i w:val="false"/>
          <w:color w:val="000000"/>
          <w:vertAlign w:val="superscript"/>
        </w:rPr>
        <w:t>о</w:t>
      </w:r>
      <w:r>
        <w:rPr>
          <w:rFonts w:ascii="Times New Roman"/>
          <w:b w:val="false"/>
          <w:i w:val="false"/>
          <w:color w:val="000000"/>
          <w:sz w:val="28"/>
        </w:rPr>
        <w:t>С, а также согревать все вводимые растворы до +30</w:t>
      </w:r>
      <w:r>
        <w:rPr>
          <w:rFonts w:ascii="Times New Roman"/>
          <w:b w:val="false"/>
          <w:i w:val="false"/>
          <w:color w:val="000000"/>
          <w:vertAlign w:val="superscript"/>
        </w:rPr>
        <w:t>о</w:t>
      </w:r>
      <w:r>
        <w:rPr>
          <w:rFonts w:ascii="Times New Roman"/>
          <w:b w:val="false"/>
          <w:i w:val="false"/>
          <w:color w:val="000000"/>
          <w:sz w:val="28"/>
        </w:rPr>
        <w:t>С+36</w:t>
      </w:r>
      <w:r>
        <w:rPr>
          <w:rFonts w:ascii="Times New Roman"/>
          <w:b w:val="false"/>
          <w:i w:val="false"/>
          <w:color w:val="000000"/>
          <w:vertAlign w:val="superscript"/>
        </w:rPr>
        <w:t>о</w:t>
      </w:r>
      <w:r>
        <w:rPr>
          <w:rFonts w:ascii="Times New Roman"/>
          <w:b w:val="false"/>
          <w:i w:val="false"/>
          <w:color w:val="000000"/>
          <w:sz w:val="28"/>
        </w:rPr>
        <w:t>С.</w:t>
      </w:r>
    </w:p>
    <w:p>
      <w:pPr>
        <w:spacing w:after="0"/>
        <w:ind w:left="0"/>
        <w:jc w:val="both"/>
      </w:pPr>
      <w:r>
        <w:rPr>
          <w:rFonts w:ascii="Times New Roman"/>
          <w:b w:val="false"/>
          <w:i w:val="false"/>
          <w:color w:val="000000"/>
          <w:sz w:val="28"/>
        </w:rPr>
        <w:t>
      56. Для уменьшения объема переливаний компонентов крови рекомендуется применять:</w:t>
      </w:r>
    </w:p>
    <w:p>
      <w:pPr>
        <w:spacing w:after="0"/>
        <w:ind w:left="0"/>
        <w:jc w:val="both"/>
      </w:pPr>
      <w:r>
        <w:rPr>
          <w:rFonts w:ascii="Times New Roman"/>
          <w:b w:val="false"/>
          <w:i w:val="false"/>
          <w:color w:val="000000"/>
          <w:sz w:val="28"/>
        </w:rPr>
        <w:t>
      1) стимуляторы эритропоэза и препараты железа для коррекции уровня гемоглобина в пред- и послеоперационном периоде;</w:t>
      </w:r>
    </w:p>
    <w:p>
      <w:pPr>
        <w:spacing w:after="0"/>
        <w:ind w:left="0"/>
        <w:jc w:val="both"/>
      </w:pPr>
      <w:r>
        <w:rPr>
          <w:rFonts w:ascii="Times New Roman"/>
          <w:b w:val="false"/>
          <w:i w:val="false"/>
          <w:color w:val="000000"/>
          <w:sz w:val="28"/>
        </w:rPr>
        <w:t>
      2) стимуляторы лейкопоэза при проведении химиотерапии, лечении сепсиса и иммунодефиците;</w:t>
      </w:r>
    </w:p>
    <w:p>
      <w:pPr>
        <w:spacing w:after="0"/>
        <w:ind w:left="0"/>
        <w:jc w:val="both"/>
      </w:pPr>
      <w:r>
        <w:rPr>
          <w:rFonts w:ascii="Times New Roman"/>
          <w:b w:val="false"/>
          <w:i w:val="false"/>
          <w:color w:val="000000"/>
          <w:sz w:val="28"/>
        </w:rPr>
        <w:t xml:space="preserve">
      3) витамин К должен использоваться в пред- и послеоперационном периоде для нормализации синтеза К-зависимых факторов коагуляционного гемостаза. </w:t>
      </w:r>
    </w:p>
    <w:p>
      <w:pPr>
        <w:spacing w:after="0"/>
        <w:ind w:left="0"/>
        <w:jc w:val="both"/>
      </w:pPr>
      <w:r>
        <w:rPr>
          <w:rFonts w:ascii="Times New Roman"/>
          <w:b w:val="false"/>
          <w:i w:val="false"/>
          <w:color w:val="000000"/>
          <w:sz w:val="28"/>
        </w:rPr>
        <w:t>
      Показано внутривенное введение витамина К новорожденным детям для профилактики геморрагической болезни новорожденных и при лечении коагулопатий.</w:t>
      </w:r>
    </w:p>
    <w:p>
      <w:pPr>
        <w:spacing w:after="0"/>
        <w:ind w:left="0"/>
        <w:jc w:val="both"/>
      </w:pPr>
      <w:r>
        <w:rPr>
          <w:rFonts w:ascii="Times New Roman"/>
          <w:b w:val="false"/>
          <w:i w:val="false"/>
          <w:color w:val="000000"/>
          <w:sz w:val="28"/>
        </w:rPr>
        <w:t>
      57. Как альтернатива переливаниям компонентов крови применяются препараты:</w:t>
      </w:r>
    </w:p>
    <w:p>
      <w:pPr>
        <w:spacing w:after="0"/>
        <w:ind w:left="0"/>
        <w:jc w:val="both"/>
      </w:pPr>
      <w:r>
        <w:rPr>
          <w:rFonts w:ascii="Times New Roman"/>
          <w:b w:val="false"/>
          <w:i w:val="false"/>
          <w:color w:val="000000"/>
          <w:sz w:val="28"/>
        </w:rPr>
        <w:t>
      1) кровезаменители с газотранспортной функцией, обеспечивающие транспорт О</w:t>
      </w:r>
      <w:r>
        <w:rPr>
          <w:rFonts w:ascii="Times New Roman"/>
          <w:b w:val="false"/>
          <w:i w:val="false"/>
          <w:color w:val="000000"/>
          <w:vertAlign w:val="subscript"/>
        </w:rPr>
        <w:t>2</w:t>
      </w:r>
      <w:r>
        <w:rPr>
          <w:rFonts w:ascii="Times New Roman"/>
          <w:b w:val="false"/>
          <w:i w:val="false"/>
          <w:color w:val="000000"/>
          <w:sz w:val="28"/>
        </w:rPr>
        <w:t xml:space="preserve"> и СО</w:t>
      </w:r>
      <w:r>
        <w:rPr>
          <w:rFonts w:ascii="Times New Roman"/>
          <w:b w:val="false"/>
          <w:i w:val="false"/>
          <w:color w:val="000000"/>
          <w:vertAlign w:val="sub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2) рекомбинантные факторы коагуляционного гемостаза.</w:t>
      </w:r>
    </w:p>
    <w:p>
      <w:pPr>
        <w:spacing w:after="0"/>
        <w:ind w:left="0"/>
        <w:jc w:val="both"/>
      </w:pPr>
      <w:r>
        <w:rPr>
          <w:rFonts w:ascii="Times New Roman"/>
          <w:b w:val="false"/>
          <w:i w:val="false"/>
          <w:color w:val="000000"/>
          <w:sz w:val="28"/>
        </w:rPr>
        <w:t>
      58. Кровезаменители с газотранспортной функцией и рекомбинантные факторы применяются в строгом соответствии с инструкцией по применению.</w:t>
      </w:r>
    </w:p>
    <w:p>
      <w:pPr>
        <w:spacing w:after="0"/>
        <w:ind w:left="0"/>
        <w:jc w:val="left"/>
      </w:pPr>
      <w:r>
        <w:rPr>
          <w:rFonts w:ascii="Times New Roman"/>
          <w:b/>
          <w:i w:val="false"/>
          <w:color w:val="000000"/>
        </w:rPr>
        <w:t xml:space="preserve"> 2. Порядок обоснования и оформления переливания крови, ее компонентов и препаратов</w:t>
      </w:r>
    </w:p>
    <w:p>
      <w:pPr>
        <w:spacing w:after="0"/>
        <w:ind w:left="0"/>
        <w:jc w:val="both"/>
      </w:pPr>
      <w:r>
        <w:rPr>
          <w:rFonts w:ascii="Times New Roman"/>
          <w:b w:val="false"/>
          <w:i w:val="false"/>
          <w:color w:val="000000"/>
          <w:sz w:val="28"/>
        </w:rPr>
        <w:t xml:space="preserve">
      59. При поступлении в клинику группу крови и резус принадлежность определяют и подтверждают всем потенциальным реципиентам: (пациентам хирургического профиля перед предстоящей плановой или экстренной операцией, роженицам, терапевтическим пациентам, у которых в результате течения основного заболевания или лечения может развиться геморрагический синдром или другие осложнения, требующие проведения трансфузионной терапии, а также детям до 1 года). Скрининг нерегулярных антиэритроцитарных антител является обязательным для всех потенциальных реципиентов (вне зависимости от групповой и резус-принадлежности крови). </w:t>
      </w:r>
    </w:p>
    <w:p>
      <w:pPr>
        <w:spacing w:after="0"/>
        <w:ind w:left="0"/>
        <w:jc w:val="both"/>
      </w:pPr>
      <w:r>
        <w:rPr>
          <w:rFonts w:ascii="Times New Roman"/>
          <w:b w:val="false"/>
          <w:i w:val="false"/>
          <w:color w:val="000000"/>
          <w:sz w:val="28"/>
        </w:rPr>
        <w:t>
      Бланк с результатом исследования вклеивается в медицинскую карту с обратной стороны титульного листа. Лечащим врачом переписываются данные результата исследования на лицевую сторону титульного листа медицинской карты и скрепляется его подписью.</w:t>
      </w:r>
    </w:p>
    <w:p>
      <w:pPr>
        <w:spacing w:after="0"/>
        <w:ind w:left="0"/>
        <w:jc w:val="both"/>
      </w:pPr>
      <w:r>
        <w:rPr>
          <w:rFonts w:ascii="Times New Roman"/>
          <w:b w:val="false"/>
          <w:i w:val="false"/>
          <w:color w:val="000000"/>
          <w:sz w:val="28"/>
        </w:rPr>
        <w:t>
      60. При поступлении пациента в экстренном порядке и при необходимости проведения переливания группа крови и резус принадлежность определяются дежурным врачом. Подтверждение групповой и резус принадлежности крови пациента проводится в течение суток. Кровь для исследования берется у реципиента до переливания и хранится в холодильнике при температуре от +2</w:t>
      </w:r>
      <w:r>
        <w:rPr>
          <w:rFonts w:ascii="Times New Roman"/>
          <w:b w:val="false"/>
          <w:i w:val="false"/>
          <w:color w:val="000000"/>
          <w:vertAlign w:val="superscript"/>
        </w:rPr>
        <w:t>0</w:t>
      </w:r>
      <w:r>
        <w:rPr>
          <w:rFonts w:ascii="Times New Roman"/>
          <w:b w:val="false"/>
          <w:i w:val="false"/>
          <w:color w:val="000000"/>
          <w:sz w:val="28"/>
        </w:rPr>
        <w:t>С до +6</w:t>
      </w:r>
      <w:r>
        <w:rPr>
          <w:rFonts w:ascii="Times New Roman"/>
          <w:b w:val="false"/>
          <w:i w:val="false"/>
          <w:color w:val="000000"/>
          <w:vertAlign w:val="superscript"/>
        </w:rPr>
        <w:t>0</w:t>
      </w:r>
      <w:r>
        <w:rPr>
          <w:rFonts w:ascii="Times New Roman"/>
          <w:b w:val="false"/>
          <w:i w:val="false"/>
          <w:color w:val="000000"/>
          <w:sz w:val="28"/>
        </w:rPr>
        <w:t>С. Бланк с результатом исследования вклеивается в медицинскую карту с обратной стороны титульного листа.</w:t>
      </w:r>
    </w:p>
    <w:p>
      <w:pPr>
        <w:spacing w:after="0"/>
        <w:ind w:left="0"/>
        <w:jc w:val="both"/>
      </w:pPr>
      <w:r>
        <w:rPr>
          <w:rFonts w:ascii="Times New Roman"/>
          <w:b w:val="false"/>
          <w:i w:val="false"/>
          <w:color w:val="000000"/>
          <w:sz w:val="28"/>
        </w:rPr>
        <w:t>
      61. Не допускается переносить данные о групповой и резус принадлежности крови на титульный лист медицинской карты из других документов и источников, а также принимать подтверждение групповой и резус принадлежности, выполненное до госпитализации.</w:t>
      </w:r>
    </w:p>
    <w:p>
      <w:pPr>
        <w:spacing w:after="0"/>
        <w:ind w:left="0"/>
        <w:jc w:val="both"/>
      </w:pPr>
      <w:r>
        <w:rPr>
          <w:rFonts w:ascii="Times New Roman"/>
          <w:b w:val="false"/>
          <w:i w:val="false"/>
          <w:color w:val="000000"/>
          <w:sz w:val="28"/>
        </w:rPr>
        <w:t>
      62. Перед переливанием компонентов крови реципиента необходимо обследовать на ВИЧ, гепатиты В и С, в выписном эпикризе указывается на необходимость повторного обследования реципиента на ВИЧ и гепатиты В и С.</w:t>
      </w:r>
    </w:p>
    <w:p>
      <w:pPr>
        <w:spacing w:after="0"/>
        <w:ind w:left="0"/>
        <w:jc w:val="both"/>
      </w:pPr>
      <w:r>
        <w:rPr>
          <w:rFonts w:ascii="Times New Roman"/>
          <w:b w:val="false"/>
          <w:i w:val="false"/>
          <w:color w:val="000000"/>
          <w:sz w:val="28"/>
        </w:rPr>
        <w:t xml:space="preserve">
      Сроки повторного обследования реципиента на антитела к ВИЧ определены алгоритмом лабораторной диагностики ВИЧ-инфекции у взрослых согласно Правилам медицинского обследования лиц по клиническим и эпидемиологическим показаниям на наличие ВИЧ-инфекции,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 ноября 2011 года № 1280.</w:t>
      </w:r>
    </w:p>
    <w:p>
      <w:pPr>
        <w:spacing w:after="0"/>
        <w:ind w:left="0"/>
        <w:jc w:val="both"/>
      </w:pPr>
      <w:r>
        <w:rPr>
          <w:rFonts w:ascii="Times New Roman"/>
          <w:b w:val="false"/>
          <w:i w:val="false"/>
          <w:color w:val="000000"/>
          <w:sz w:val="28"/>
        </w:rPr>
        <w:t>
      Обследование реципиента на гепатиты осуществляется через 6 месяцев. У новорожденных детей и детей до года исследование проводится с учетом данных обследования матери на маркеры вышеуказанных инфекций.</w:t>
      </w:r>
    </w:p>
    <w:p>
      <w:pPr>
        <w:spacing w:after="0"/>
        <w:ind w:left="0"/>
        <w:jc w:val="both"/>
      </w:pPr>
      <w:r>
        <w:rPr>
          <w:rFonts w:ascii="Times New Roman"/>
          <w:b w:val="false"/>
          <w:i w:val="false"/>
          <w:color w:val="000000"/>
          <w:sz w:val="28"/>
        </w:rPr>
        <w:t>
      Лабораторное исследование образцов крови реципиента на гепатиты В и С осуществляется иммунологическими и молекулярно-биологическими методами на автоматических анализаторах закрытого типа.</w:t>
      </w:r>
    </w:p>
    <w:p>
      <w:pPr>
        <w:spacing w:after="0"/>
        <w:ind w:left="0"/>
        <w:jc w:val="both"/>
      </w:pPr>
      <w:r>
        <w:rPr>
          <w:rFonts w:ascii="Times New Roman"/>
          <w:b w:val="false"/>
          <w:i w:val="false"/>
          <w:color w:val="000000"/>
          <w:sz w:val="28"/>
        </w:rPr>
        <w:t>
      63. Врачом приемного покоя или лечащим врачом вносятся в медицинскую карту сведения, касающиеся трансфузионного и акушерского анамнеза:</w:t>
      </w:r>
    </w:p>
    <w:p>
      <w:pPr>
        <w:spacing w:after="0"/>
        <w:ind w:left="0"/>
        <w:jc w:val="both"/>
      </w:pPr>
      <w:r>
        <w:rPr>
          <w:rFonts w:ascii="Times New Roman"/>
          <w:b w:val="false"/>
          <w:i w:val="false"/>
          <w:color w:val="000000"/>
          <w:sz w:val="28"/>
        </w:rPr>
        <w:t>
      1) наличие предшествующих переливаний, когда и в связи с чем;</w:t>
      </w:r>
    </w:p>
    <w:p>
      <w:pPr>
        <w:spacing w:after="0"/>
        <w:ind w:left="0"/>
        <w:jc w:val="both"/>
      </w:pPr>
      <w:r>
        <w:rPr>
          <w:rFonts w:ascii="Times New Roman"/>
          <w:b w:val="false"/>
          <w:i w:val="false"/>
          <w:color w:val="000000"/>
          <w:sz w:val="28"/>
        </w:rPr>
        <w:t>
      2) имелись ли посттрансфузионные осложнения, беременности, закончившиеся рождением детей с гемолитической болезнью новорожденного.</w:t>
      </w:r>
    </w:p>
    <w:p>
      <w:pPr>
        <w:spacing w:after="0"/>
        <w:ind w:left="0"/>
        <w:jc w:val="both"/>
      </w:pPr>
      <w:r>
        <w:rPr>
          <w:rFonts w:ascii="Times New Roman"/>
          <w:b w:val="false"/>
          <w:i w:val="false"/>
          <w:color w:val="000000"/>
          <w:sz w:val="28"/>
        </w:rPr>
        <w:t xml:space="preserve">
      64. Перед проведением переливания обязательным условием является получение информированного добровольного согласия пациента или согласие родителей, опекунов или попечителей, близких родственников для пациентов, не достигших шестнадцатилетнего возраста и пациентов с психическими расстройствами согласно приложению 4 к настоящим Правилам. Врач информирует пациента или его законных представителей об ожидаемом положительном действии крови, ее компонентов или препаратов и о возможных осложнениях, а также об альтернативных методах. </w:t>
      </w:r>
    </w:p>
    <w:p>
      <w:pPr>
        <w:spacing w:after="0"/>
        <w:ind w:left="0"/>
        <w:jc w:val="both"/>
      </w:pPr>
      <w:r>
        <w:rPr>
          <w:rFonts w:ascii="Times New Roman"/>
          <w:b w:val="false"/>
          <w:i w:val="false"/>
          <w:color w:val="000000"/>
          <w:sz w:val="28"/>
        </w:rPr>
        <w:t>
      В экстренных случаях, при невозможности получить согласие указанных лиц, документально оформленное решение принимает врачебная комиссия. Врачебная комиссия принимает решение о проведении только одного переливания или переливании нескольких доз компонентов крови в течение только одних суток.</w:t>
      </w:r>
    </w:p>
    <w:p>
      <w:pPr>
        <w:spacing w:after="0"/>
        <w:ind w:left="0"/>
        <w:jc w:val="both"/>
      </w:pPr>
      <w:r>
        <w:rPr>
          <w:rFonts w:ascii="Times New Roman"/>
          <w:b w:val="false"/>
          <w:i w:val="false"/>
          <w:color w:val="000000"/>
          <w:sz w:val="28"/>
        </w:rPr>
        <w:t>
      65. В случаях, когда пациент (или его законные представители) отказывается от переливания, это решение документально оформляется по форме согласно приложению 4 к настоящим Правилам и визируется лечащим врачом и заведующим отделением.</w:t>
      </w:r>
    </w:p>
    <w:p>
      <w:pPr>
        <w:spacing w:after="0"/>
        <w:ind w:left="0"/>
        <w:jc w:val="both"/>
      </w:pPr>
      <w:r>
        <w:rPr>
          <w:rFonts w:ascii="Times New Roman"/>
          <w:b w:val="false"/>
          <w:i w:val="false"/>
          <w:color w:val="000000"/>
          <w:sz w:val="28"/>
        </w:rPr>
        <w:t>
      66. В случае, когда пациент или его законные представители категорически отказываются от переливания, врачи обязаны применить все возможные альтернативные методы лечения для спасения жизни пациента.</w:t>
      </w:r>
    </w:p>
    <w:p>
      <w:pPr>
        <w:spacing w:after="0"/>
        <w:ind w:left="0"/>
        <w:jc w:val="both"/>
      </w:pPr>
      <w:r>
        <w:rPr>
          <w:rFonts w:ascii="Times New Roman"/>
          <w:b w:val="false"/>
          <w:i w:val="false"/>
          <w:color w:val="000000"/>
          <w:sz w:val="28"/>
        </w:rPr>
        <w:t>
      67. Врачом (врачами, консилиумом), принимается решение о проведении переливания, оформляется в медицинской карте "Предтрансфузионный эпикриз" согласно приложению 5 к настоящим Правилам с указанием лабораторных и клинических данных, на основании которых принимается данное решение, а также указываются расчетные дозы компонентов или препаратов крови. Показания (в том числе по формулировкам) и дозы должны соответствовать положениям глав 3, 4, 5, 6, 7, 8 и 9 настоящих Правил.</w:t>
      </w:r>
    </w:p>
    <w:p>
      <w:pPr>
        <w:spacing w:after="0"/>
        <w:ind w:left="0"/>
        <w:jc w:val="both"/>
      </w:pPr>
      <w:r>
        <w:rPr>
          <w:rFonts w:ascii="Times New Roman"/>
          <w:b w:val="false"/>
          <w:i w:val="false"/>
          <w:color w:val="000000"/>
          <w:sz w:val="28"/>
        </w:rPr>
        <w:t>
      68. Врач (врачи, консилиум) принимает (ют) решение о воздержании или об отказе от переливания на основании глав 3, 4, 5, 6, 7, 8 и 9 настоящих Правил или с учетом клинической или иной ситуации. В случаях, когда принимается такое решение, оно должно быть оформлено в медицинской карте с указанием оснований принятия решения.</w:t>
      </w:r>
    </w:p>
    <w:p>
      <w:pPr>
        <w:spacing w:after="0"/>
        <w:ind w:left="0"/>
        <w:jc w:val="both"/>
      </w:pPr>
      <w:r>
        <w:rPr>
          <w:rFonts w:ascii="Times New Roman"/>
          <w:b w:val="false"/>
          <w:i w:val="false"/>
          <w:color w:val="000000"/>
          <w:sz w:val="28"/>
        </w:rPr>
        <w:t xml:space="preserve">
      69. При каждом переливании врач заполняет протокол трансфузии эритроцитосодержащих средств или протокол трансфузии компонентов и препаратов крови по формам, утвержденным </w:t>
      </w:r>
      <w:r>
        <w:rPr>
          <w:rFonts w:ascii="Times New Roman"/>
          <w:b w:val="false"/>
          <w:i w:val="false"/>
          <w:color w:val="000000"/>
          <w:sz w:val="28"/>
        </w:rPr>
        <w:t>приказом</w:t>
      </w:r>
      <w:r>
        <w:rPr>
          <w:rFonts w:ascii="Times New Roman"/>
          <w:b w:val="false"/>
          <w:i w:val="false"/>
          <w:color w:val="000000"/>
          <w:sz w:val="28"/>
        </w:rPr>
        <w:t xml:space="preserve"> № 907.</w:t>
      </w:r>
    </w:p>
    <w:p>
      <w:pPr>
        <w:spacing w:after="0"/>
        <w:ind w:left="0"/>
        <w:jc w:val="both"/>
      </w:pPr>
      <w:r>
        <w:rPr>
          <w:rFonts w:ascii="Times New Roman"/>
          <w:b w:val="false"/>
          <w:i w:val="false"/>
          <w:color w:val="000000"/>
          <w:sz w:val="28"/>
        </w:rPr>
        <w:t>
      70. В случае развития осложнений во время биологической пробы, во время переливания или после него, делается подробная запись (записи) с описанием состояния реципиента, данных мониторинга жизненно важных функций, методов лечения и их эффективности. Проводится немедленный лабораторный контроль крови и мочи реципиента. Гемакон с кровью или ее компонентом, на которую развилась реакция или осложнение и все гемаконы с остатками крови или ее компонентов, которые получал реципиент в течение 12 часов до развития осложнения, хранятся в холодильнике при температуре +2</w:t>
      </w:r>
      <w:r>
        <w:rPr>
          <w:rFonts w:ascii="Times New Roman"/>
          <w:b w:val="false"/>
          <w:i w:val="false"/>
          <w:color w:val="000000"/>
          <w:vertAlign w:val="superscript"/>
        </w:rPr>
        <w:t>0</w:t>
      </w:r>
      <w:r>
        <w:rPr>
          <w:rFonts w:ascii="Times New Roman"/>
          <w:b w:val="false"/>
          <w:i w:val="false"/>
          <w:color w:val="000000"/>
          <w:sz w:val="28"/>
        </w:rPr>
        <w:t>С+6</w:t>
      </w:r>
      <w:r>
        <w:rPr>
          <w:rFonts w:ascii="Times New Roman"/>
          <w:b w:val="false"/>
          <w:i w:val="false"/>
          <w:color w:val="000000"/>
          <w:vertAlign w:val="superscript"/>
        </w:rPr>
        <w:t>0</w:t>
      </w:r>
      <w:r>
        <w:rPr>
          <w:rFonts w:ascii="Times New Roman"/>
          <w:b w:val="false"/>
          <w:i w:val="false"/>
          <w:color w:val="000000"/>
          <w:sz w:val="28"/>
        </w:rPr>
        <w:t>С до проведения экспертизы в организации, осуществляющей деятельность в сфере службы крови.</w:t>
      </w:r>
    </w:p>
    <w:p>
      <w:pPr>
        <w:spacing w:after="0"/>
        <w:ind w:left="0"/>
        <w:jc w:val="both"/>
      </w:pPr>
      <w:r>
        <w:rPr>
          <w:rFonts w:ascii="Times New Roman"/>
          <w:b w:val="false"/>
          <w:i w:val="false"/>
          <w:color w:val="000000"/>
          <w:sz w:val="28"/>
        </w:rPr>
        <w:t>
      71. Дополнительно к медицинской карте заполняется трансфузионный лист, в котором фиксируются все переливания, их объем, идентификационные номера и производитель компонента или препарата, показания к переливанию и наличие осложнений. Эта же информация указывается в выписке из медицинской карты, которая выдается пациенту при выписке или при переводе в другую МО. При многочисленных переливаниях к выписке может быть приложена копия трансфузионного листа.</w:t>
      </w:r>
    </w:p>
    <w:p>
      <w:pPr>
        <w:spacing w:after="0"/>
        <w:ind w:left="0"/>
        <w:jc w:val="left"/>
      </w:pPr>
      <w:r>
        <w:rPr>
          <w:rFonts w:ascii="Times New Roman"/>
          <w:b/>
          <w:i w:val="false"/>
          <w:color w:val="000000"/>
        </w:rPr>
        <w:t xml:space="preserve"> 3. Порядок переливания эритроцитсодержащих компонентов крови</w:t>
      </w:r>
    </w:p>
    <w:p>
      <w:pPr>
        <w:spacing w:after="0"/>
        <w:ind w:left="0"/>
        <w:jc w:val="both"/>
      </w:pPr>
      <w:r>
        <w:rPr>
          <w:rFonts w:ascii="Times New Roman"/>
          <w:b w:val="false"/>
          <w:i w:val="false"/>
          <w:color w:val="000000"/>
          <w:sz w:val="28"/>
        </w:rPr>
        <w:t>
      72. Эритроцитсодержащие компоненты крови выполняют функцию переносчиков газов крови и вводятся с целью восполнения объема циркулирующих эритроцитов и поддержания кислородтранспортной функции крови при анемии.</w:t>
      </w:r>
    </w:p>
    <w:p>
      <w:pPr>
        <w:spacing w:after="0"/>
        <w:ind w:left="0"/>
        <w:jc w:val="both"/>
      </w:pPr>
      <w:r>
        <w:rPr>
          <w:rFonts w:ascii="Times New Roman"/>
          <w:b w:val="false"/>
          <w:i w:val="false"/>
          <w:color w:val="000000"/>
          <w:sz w:val="28"/>
        </w:rPr>
        <w:t xml:space="preserve">
      73. Применяются эритроцитная масса (далее - ЭМ), эритроцитная взвесь (далее – ЭВ), эритроциты отмытые (далее - ЭО). </w:t>
      </w:r>
    </w:p>
    <w:p>
      <w:pPr>
        <w:spacing w:after="0"/>
        <w:ind w:left="0"/>
        <w:jc w:val="both"/>
      </w:pPr>
      <w:r>
        <w:rPr>
          <w:rFonts w:ascii="Times New Roman"/>
          <w:b w:val="false"/>
          <w:i w:val="false"/>
          <w:color w:val="000000"/>
          <w:sz w:val="28"/>
        </w:rPr>
        <w:t>
      74. В лечебной практике в зависимости от метода заготовки и показаний к назначению применяется стандартная ЭМ (антигены А, В и D) и фенотипированная ЭМ, в которой определены не менее 5 антигенов (С, с, Е, е и Келл) помимо антигенов А, В и D системы резус. Переливание фенотипированной ЭМ показано при многократных переливаниях у реципиентов с апластическим синдромом, талассемией с целью предупреждения аллоиммунизации к антигенам эритроцитов. В подобных случаях необходимо фенотипирование реципиента перед первым переливанием в организациях, осуществляющих деятельность в сфере службы крови.</w:t>
      </w:r>
    </w:p>
    <w:p>
      <w:pPr>
        <w:spacing w:after="0"/>
        <w:ind w:left="0"/>
        <w:jc w:val="both"/>
      </w:pPr>
      <w:r>
        <w:rPr>
          <w:rFonts w:ascii="Times New Roman"/>
          <w:b w:val="false"/>
          <w:i w:val="false"/>
          <w:color w:val="000000"/>
          <w:sz w:val="28"/>
        </w:rPr>
        <w:t>
      75. Переливание ЭО применяется реципиентам с осложненным трансфузионным анамнезом (повторные переливания крови, беременности), при анемии различной этиологии для снижения риска ауто- и аллоиммунизации, лицам с тяжелой аллергией в анамнезе с целью предупреждения анафилактических реакций, с дефицитом IgА или при обнаружении антител к IgА, с пароксизмальной ночной гемоглобинурией, а также рекомендуется при почечной недостаточности.</w:t>
      </w:r>
    </w:p>
    <w:p>
      <w:pPr>
        <w:spacing w:after="0"/>
        <w:ind w:left="0"/>
        <w:jc w:val="both"/>
      </w:pPr>
      <w:r>
        <w:rPr>
          <w:rFonts w:ascii="Times New Roman"/>
          <w:b w:val="false"/>
          <w:i w:val="false"/>
          <w:color w:val="000000"/>
          <w:sz w:val="28"/>
        </w:rPr>
        <w:t>
      76. Эффективность переливания зависит от исходного состояния пациента, уровня гемоглобина, а также от уровня гематокрита трансфузионной среды и сроков ее хранения. Переливание одной дозы ЭМ или ЭВ повышает уровень гемоглобина примерно на 10 г/л и уровень гематокрита на 3 % при отсутствии продолжающегося активного кровотечения.</w:t>
      </w:r>
    </w:p>
    <w:p>
      <w:pPr>
        <w:spacing w:after="0"/>
        <w:ind w:left="0"/>
        <w:jc w:val="both"/>
      </w:pPr>
      <w:r>
        <w:rPr>
          <w:rFonts w:ascii="Times New Roman"/>
          <w:b w:val="false"/>
          <w:i w:val="false"/>
          <w:color w:val="000000"/>
          <w:sz w:val="28"/>
        </w:rPr>
        <w:t>
      Контроль эффективности переливания эритроцитсодержащих компонентов определяется по уровню гемоглобина в венозной крови и может осуществляться сразу после переливания.</w:t>
      </w:r>
    </w:p>
    <w:p>
      <w:pPr>
        <w:spacing w:after="0"/>
        <w:ind w:left="0"/>
        <w:jc w:val="both"/>
      </w:pPr>
      <w:r>
        <w:rPr>
          <w:rFonts w:ascii="Times New Roman"/>
          <w:b w:val="false"/>
          <w:i w:val="false"/>
          <w:color w:val="000000"/>
          <w:sz w:val="28"/>
        </w:rPr>
        <w:t>
      При острой массивной кровопотере или при продолжающемся кровотечении мониторинг уровня гемоглобина должен проводиться только в венозной крови и осуществляется ежечасно, а при необходимости и чаще.</w:t>
      </w:r>
    </w:p>
    <w:p>
      <w:pPr>
        <w:spacing w:after="0"/>
        <w:ind w:left="0"/>
        <w:jc w:val="both"/>
      </w:pPr>
      <w:r>
        <w:rPr>
          <w:rFonts w:ascii="Times New Roman"/>
          <w:b w:val="false"/>
          <w:i w:val="false"/>
          <w:color w:val="000000"/>
          <w:sz w:val="28"/>
        </w:rPr>
        <w:t>
      77. Показанием к переливанию эритроцитсодержащих компонентов крови является остро развившаяся анемия, сопровождающаяся снижением уровня гемоглобина ниже 80 г/л в венозной крови. Формулировка показания – "острая анемия, Hb ____г/л".</w:t>
      </w:r>
    </w:p>
    <w:p>
      <w:pPr>
        <w:spacing w:after="0"/>
        <w:ind w:left="0"/>
        <w:jc w:val="both"/>
      </w:pPr>
      <w:r>
        <w:rPr>
          <w:rFonts w:ascii="Times New Roman"/>
          <w:b w:val="false"/>
          <w:i w:val="false"/>
          <w:color w:val="000000"/>
          <w:sz w:val="28"/>
        </w:rPr>
        <w:t>
      78. При хронических анемиях и при гемоглобине ниже 70 г/л показаниями к переливанию эритроцитсодержащих компонентов крови являются клинически выраженные признаки анемического синдрома (общая слабость, головная боль, тахикардия в покое, одышка в покое, головокружение, эпизоды синкопе), которые не могут быть устранены в течение непродолжительного времени в результате патогенетической терапии. Уровень гемоглобина не является основным критерием, определяющим наличие показаний. У пациентов с миелодиспластическим синдромом, апластической анемией, острыми лейкозами, в особенности нуждающихся в трансплантации гемопоэтических стволовых клеток, показания к переливанию эритроцитсодержащих сред должны быть максимально ограничены. Дополнительным и объективным показателем необходимости переливания при хронической анемии является величина артерио-венозной разницы. Формулировка показания – "хроническая некомпенсированная анемия, Hb____г/л".</w:t>
      </w:r>
    </w:p>
    <w:p>
      <w:pPr>
        <w:spacing w:after="0"/>
        <w:ind w:left="0"/>
        <w:jc w:val="both"/>
      </w:pPr>
      <w:r>
        <w:rPr>
          <w:rFonts w:ascii="Times New Roman"/>
          <w:b w:val="false"/>
          <w:i w:val="false"/>
          <w:color w:val="000000"/>
          <w:sz w:val="28"/>
        </w:rPr>
        <w:t>
      79. Показания к переливанию эритроцитсодержащих компонентов крови у пациентов могут определяться не только по уровню гемоглобина крови, но и с учетом доставки и потребления кислорода. Переливание эритроцитсодержащих компонентов может быть показано при снижении гемоглобина ниже 110 г/л, нормальном РаО2 и снижении напряжения кислорода в смешанной венозной крови (РvО2) ниже 35 мм.рт.ст., то есть увеличением экстракции кислорода выше 60 %. Формулировка показания - "снижение доставки кислорода при анемии, Hb ____г/л, РаО2 ____мм.рт.ст., РvО2_____мм рт. ст.". Если при любом уровне гемоглобина показатели оксигенации венозной крови остаются в пределах нормы, то переливание не показано.</w:t>
      </w:r>
    </w:p>
    <w:p>
      <w:pPr>
        <w:spacing w:after="0"/>
        <w:ind w:left="0"/>
        <w:jc w:val="both"/>
      </w:pPr>
      <w:r>
        <w:rPr>
          <w:rFonts w:ascii="Times New Roman"/>
          <w:b w:val="false"/>
          <w:i w:val="false"/>
          <w:color w:val="000000"/>
          <w:sz w:val="28"/>
        </w:rPr>
        <w:t>
      80. При поступлении в клинику на плановое лечение пациента с анемией, связанной с основным заболеванием или с хронической кровопотерей, переливание до операции проводится только в том случае, если уровень гемоглобина менее 80 г/л и есть клинические симптомы, связанные с анемией (слабость, одышка и тахикардия в покое). Формулировка показания - "исходная некомпенсированная анемия, Hb____г/л".</w:t>
      </w:r>
    </w:p>
    <w:p>
      <w:pPr>
        <w:spacing w:after="0"/>
        <w:ind w:left="0"/>
        <w:jc w:val="both"/>
      </w:pPr>
      <w:r>
        <w:rPr>
          <w:rFonts w:ascii="Times New Roman"/>
          <w:b w:val="false"/>
          <w:i w:val="false"/>
          <w:color w:val="000000"/>
          <w:sz w:val="28"/>
        </w:rPr>
        <w:t>
      При наличии жизненных показаний к оперативному вмешательству уровень гемоглобина 80 г/л и некомпенсированность анемии не является противопоказанием к операции. Коррекция анемии проводится интраоперационно или в раннем послеоперационном периоде.</w:t>
      </w:r>
    </w:p>
    <w:p>
      <w:pPr>
        <w:spacing w:after="0"/>
        <w:ind w:left="0"/>
        <w:jc w:val="both"/>
      </w:pPr>
      <w:r>
        <w:rPr>
          <w:rFonts w:ascii="Times New Roman"/>
          <w:b w:val="false"/>
          <w:i w:val="false"/>
          <w:color w:val="000000"/>
          <w:sz w:val="28"/>
        </w:rPr>
        <w:t>
      81. Если на операцию берется пациент с исходной компенсированной анемией и уровнем гемоглобина менее 80 г/л, то объявляется "трансфузионная готовность" - переливание может быть проведено интраоперационно или в раннем послеоперационном периоде при снижении уровня гемоглобина более чем на 10 % от исходного. Формулировка показания - "анемия, Hb____г/л".</w:t>
      </w:r>
    </w:p>
    <w:p>
      <w:pPr>
        <w:spacing w:after="0"/>
        <w:ind w:left="0"/>
        <w:jc w:val="both"/>
      </w:pPr>
      <w:r>
        <w:rPr>
          <w:rFonts w:ascii="Times New Roman"/>
          <w:b w:val="false"/>
          <w:i w:val="false"/>
          <w:color w:val="000000"/>
          <w:sz w:val="28"/>
        </w:rPr>
        <w:t>
      82. При проведении искусственного кровообращения (далее-ИК), переливание эритроцитной массы показано при снижении гематокрита менее 25 %, а у детей - менее 30 %. Формулировка показания - "ИК, Ht____%".</w:t>
      </w:r>
    </w:p>
    <w:p>
      <w:pPr>
        <w:spacing w:after="0"/>
        <w:ind w:left="0"/>
        <w:jc w:val="both"/>
      </w:pPr>
      <w:r>
        <w:rPr>
          <w:rFonts w:ascii="Times New Roman"/>
          <w:b w:val="false"/>
          <w:i w:val="false"/>
          <w:color w:val="000000"/>
          <w:sz w:val="28"/>
        </w:rPr>
        <w:t>
      83. При лечении любых заболеваний у пациентов с врожденными сложными пороками сердца, допускается переливание эритроцитсодержащих компонентов при показателях гемоглобина, соответствующих физиологической норме и клинических признаках анемии.</w:t>
      </w:r>
    </w:p>
    <w:p>
      <w:pPr>
        <w:spacing w:after="0"/>
        <w:ind w:left="0"/>
        <w:jc w:val="both"/>
      </w:pPr>
      <w:r>
        <w:rPr>
          <w:rFonts w:ascii="Times New Roman"/>
          <w:b w:val="false"/>
          <w:i w:val="false"/>
          <w:color w:val="000000"/>
          <w:sz w:val="28"/>
        </w:rPr>
        <w:t>
      84. Если у пациента после острой кровопотери в послеоперационном периоде при уровне гемоглобина ниже 80 г/л отсутствуют клинические симптомы, связанные с анемией (слабость, одышка и тахикардия в покое), врач может принять решение о воздержании от переливания, обосновав это в медицинской карте.</w:t>
      </w:r>
    </w:p>
    <w:p>
      <w:pPr>
        <w:spacing w:after="0"/>
        <w:ind w:left="0"/>
        <w:jc w:val="both"/>
      </w:pPr>
      <w:r>
        <w:rPr>
          <w:rFonts w:ascii="Times New Roman"/>
          <w:b w:val="false"/>
          <w:i w:val="false"/>
          <w:color w:val="000000"/>
          <w:sz w:val="28"/>
        </w:rPr>
        <w:t>
      85. Критерием эффективности переливания эритроцитсодержащих компонентов служат клинические данные, показатели транспорта кислорода и количественное увеличение уровня гемоглобина.</w:t>
      </w:r>
    </w:p>
    <w:p>
      <w:pPr>
        <w:spacing w:after="0"/>
        <w:ind w:left="0"/>
        <w:jc w:val="both"/>
      </w:pPr>
      <w:r>
        <w:rPr>
          <w:rFonts w:ascii="Times New Roman"/>
          <w:b w:val="false"/>
          <w:i w:val="false"/>
          <w:color w:val="000000"/>
          <w:sz w:val="28"/>
        </w:rPr>
        <w:t>
      86. У пациентов, являющихся потенциальными реципиентами гемопоэтических стволовых клеток должны переливаться обедненные лейкоцитами компоненты крови (лейкофильтрованные, облученные в дозе не менее 25 Грей).</w:t>
      </w:r>
    </w:p>
    <w:p>
      <w:pPr>
        <w:spacing w:after="0"/>
        <w:ind w:left="0"/>
        <w:jc w:val="both"/>
      </w:pPr>
      <w:r>
        <w:rPr>
          <w:rFonts w:ascii="Times New Roman"/>
          <w:b w:val="false"/>
          <w:i w:val="false"/>
          <w:color w:val="000000"/>
          <w:sz w:val="28"/>
        </w:rPr>
        <w:t>
      87. По жизненным показаниям, в случае, если отсутствует эритроцитсодержащие компоненты крови нужной группы крови и резус принадлежности, врач может выполнить переливание эритроцитсодержащих компонентов первой группы резус отрицательной (0(I)Rh-) при обязательном проведении проб на индивидуальную совместимость и биологической пробы.</w:t>
      </w:r>
    </w:p>
    <w:p>
      <w:pPr>
        <w:spacing w:after="0"/>
        <w:ind w:left="0"/>
        <w:jc w:val="left"/>
      </w:pPr>
      <w:r>
        <w:rPr>
          <w:rFonts w:ascii="Times New Roman"/>
          <w:b/>
          <w:i w:val="false"/>
          <w:color w:val="000000"/>
        </w:rPr>
        <w:t xml:space="preserve"> 4. Особенности переливания эритроцитсодержащих</w:t>
      </w:r>
      <w:r>
        <w:br/>
      </w:r>
      <w:r>
        <w:rPr>
          <w:rFonts w:ascii="Times New Roman"/>
          <w:b/>
          <w:i w:val="false"/>
          <w:color w:val="000000"/>
        </w:rPr>
        <w:t>компонентов крови в педиатрии</w:t>
      </w:r>
    </w:p>
    <w:p>
      <w:pPr>
        <w:spacing w:after="0"/>
        <w:ind w:left="0"/>
        <w:jc w:val="both"/>
      </w:pPr>
      <w:r>
        <w:rPr>
          <w:rFonts w:ascii="Times New Roman"/>
          <w:b w:val="false"/>
          <w:i w:val="false"/>
          <w:color w:val="000000"/>
          <w:sz w:val="28"/>
        </w:rPr>
        <w:t>
      88. Тактика переливания эритроцитсодержащих компонентов крови в педиатрии не отличается от таковой у взрослых пациентов, кроме периода новорожденности. Новорожденные в возрасте до 4 месяцев (далее - новорожденные) отличаются следующими особенностями:</w:t>
      </w:r>
    </w:p>
    <w:p>
      <w:pPr>
        <w:spacing w:after="0"/>
        <w:ind w:left="0"/>
        <w:jc w:val="both"/>
      </w:pPr>
      <w:r>
        <w:rPr>
          <w:rFonts w:ascii="Times New Roman"/>
          <w:b w:val="false"/>
          <w:i w:val="false"/>
          <w:color w:val="000000"/>
          <w:sz w:val="28"/>
        </w:rPr>
        <w:t>
      1) высокой чувствительностью к гиповолемии и гипотермии;</w:t>
      </w:r>
    </w:p>
    <w:p>
      <w:pPr>
        <w:spacing w:after="0"/>
        <w:ind w:left="0"/>
        <w:jc w:val="both"/>
      </w:pPr>
      <w:r>
        <w:rPr>
          <w:rFonts w:ascii="Times New Roman"/>
          <w:b w:val="false"/>
          <w:i w:val="false"/>
          <w:color w:val="000000"/>
          <w:sz w:val="28"/>
        </w:rPr>
        <w:t>
      2) особыми физиологическими параметрами формулы крови (ОЦК = 85 мл/кг; гематокрит - 45-60 %; количество эритроцитов - 4,0-5,6 Ч 10</w:t>
      </w:r>
      <w:r>
        <w:rPr>
          <w:rFonts w:ascii="Times New Roman"/>
          <w:b w:val="false"/>
          <w:i w:val="false"/>
          <w:color w:val="000000"/>
          <w:vertAlign w:val="superscript"/>
        </w:rPr>
        <w:t>12</w:t>
      </w:r>
      <w:r>
        <w:rPr>
          <w:rFonts w:ascii="Times New Roman"/>
          <w:b w:val="false"/>
          <w:i w:val="false"/>
          <w:color w:val="000000"/>
          <w:sz w:val="28"/>
        </w:rPr>
        <w:t>/л);</w:t>
      </w:r>
    </w:p>
    <w:p>
      <w:pPr>
        <w:spacing w:after="0"/>
        <w:ind w:left="0"/>
        <w:jc w:val="both"/>
      </w:pPr>
      <w:r>
        <w:rPr>
          <w:rFonts w:ascii="Times New Roman"/>
          <w:b w:val="false"/>
          <w:i w:val="false"/>
          <w:color w:val="000000"/>
          <w:sz w:val="28"/>
        </w:rPr>
        <w:t>
      3) наличием фетального гемоглобина (60-80 %), что обуславливает высокое сродство к кислороду и уменьшение его отдачи в тканях;</w:t>
      </w:r>
    </w:p>
    <w:p>
      <w:pPr>
        <w:spacing w:after="0"/>
        <w:ind w:left="0"/>
        <w:jc w:val="both"/>
      </w:pPr>
      <w:r>
        <w:rPr>
          <w:rFonts w:ascii="Times New Roman"/>
          <w:b w:val="false"/>
          <w:i w:val="false"/>
          <w:color w:val="000000"/>
          <w:sz w:val="28"/>
        </w:rPr>
        <w:t>
      4) иммуносупрессией (что характерно и для детей раннего возраста).</w:t>
      </w:r>
    </w:p>
    <w:p>
      <w:pPr>
        <w:spacing w:after="0"/>
        <w:ind w:left="0"/>
        <w:jc w:val="both"/>
      </w:pPr>
      <w:r>
        <w:rPr>
          <w:rFonts w:ascii="Times New Roman"/>
          <w:b w:val="false"/>
          <w:i w:val="false"/>
          <w:color w:val="000000"/>
          <w:sz w:val="28"/>
        </w:rPr>
        <w:t>
      89. Критериями и показаниями для назначения переливания эритроцитсодержащих компонентов крови в период новорожденности являются: необходимость поддержания гематокрита выше 40 %, гемоглобин выше 130 г/л у детей с тяжелой сердечно-легочной патологией; при умеренно выраженной сердечно-легочной недостаточности уровень гематокрита должен быть выше 30 % и гемоглобин выше 100 г/л; при стабильном состоянии, так же как и при проведении небольших плановых операций, гематокрит должен быть выше 25 % и гемоглобин выше 80 г/л.</w:t>
      </w:r>
    </w:p>
    <w:p>
      <w:pPr>
        <w:spacing w:after="0"/>
        <w:ind w:left="0"/>
        <w:jc w:val="both"/>
      </w:pPr>
      <w:r>
        <w:rPr>
          <w:rFonts w:ascii="Times New Roman"/>
          <w:b w:val="false"/>
          <w:i w:val="false"/>
          <w:color w:val="000000"/>
          <w:sz w:val="28"/>
        </w:rPr>
        <w:t>
      90. Для детей от четырех месяцев до года переливание эритроцитсодержащих компонентов крови показаны при наличии предоперационной анемии при уровне гемоглобина менее 100 г/л, при интраоперационном и послеоперационном уровне гемоглобина ниже 80 г/л и клинически выраженных признаках анемического синдрома. Для детей старше года при острой кровопотере показания для переливания эритроцитсодержащих компонентов аналогичны показаниям для взрослых.</w:t>
      </w:r>
    </w:p>
    <w:p>
      <w:pPr>
        <w:spacing w:after="0"/>
        <w:ind w:left="0"/>
        <w:jc w:val="both"/>
      </w:pPr>
      <w:r>
        <w:rPr>
          <w:rFonts w:ascii="Times New Roman"/>
          <w:b w:val="false"/>
          <w:i w:val="false"/>
          <w:color w:val="000000"/>
          <w:sz w:val="28"/>
        </w:rPr>
        <w:t>
      91. При хронической анемии у детей старше года переливание эритроцитсодержащих компонентов крови показано при уровне гемоглобина менее 80 г/л и клинических проявлениях анемии.</w:t>
      </w:r>
    </w:p>
    <w:p>
      <w:pPr>
        <w:spacing w:after="0"/>
        <w:ind w:left="0"/>
        <w:jc w:val="both"/>
      </w:pPr>
      <w:r>
        <w:rPr>
          <w:rFonts w:ascii="Times New Roman"/>
          <w:b w:val="false"/>
          <w:i w:val="false"/>
          <w:color w:val="000000"/>
          <w:sz w:val="28"/>
        </w:rPr>
        <w:t>
      92. Все переливания новорожденным рассматриваются как массивные, учитывая их высокую чувствительность к гипотермии, резким колебаниям кислотно-основного состояния и ионного состава крови. Переливания новорожденным проводят под строгим контролем как объема перелитых эритроцитсодержащих компонентов, так и объема взятой на анализы крови. Детям до одного года все анализы с указанием объема взятой крови фиксируют в листе забора крови на анализы.</w:t>
      </w:r>
    </w:p>
    <w:p>
      <w:pPr>
        <w:spacing w:after="0"/>
        <w:ind w:left="0"/>
        <w:jc w:val="both"/>
      </w:pPr>
      <w:r>
        <w:rPr>
          <w:rFonts w:ascii="Times New Roman"/>
          <w:b w:val="false"/>
          <w:i w:val="false"/>
          <w:color w:val="000000"/>
          <w:sz w:val="28"/>
        </w:rPr>
        <w:t>
      Расчет переливаемых эритроцитсодержащих компонентов необходимо производить, исходя из уровня показания гемоглобина: (Нb норма - Нb пациента х масса (в кг) /200 или по гематокриту: Нt – Ht пациента х ОЦК /70.</w:t>
      </w:r>
    </w:p>
    <w:p>
      <w:pPr>
        <w:spacing w:after="0"/>
        <w:ind w:left="0"/>
        <w:jc w:val="both"/>
      </w:pPr>
      <w:r>
        <w:rPr>
          <w:rFonts w:ascii="Times New Roman"/>
          <w:b w:val="false"/>
          <w:i w:val="false"/>
          <w:color w:val="000000"/>
          <w:sz w:val="28"/>
        </w:rPr>
        <w:t>
      93. Скорость переливания ЭМ составляет 2-5 мл/кг массы тела в час под обязательным контролем показателей гемодинамики и дыхания.</w:t>
      </w:r>
    </w:p>
    <w:p>
      <w:pPr>
        <w:spacing w:after="0"/>
        <w:ind w:left="0"/>
        <w:jc w:val="both"/>
      </w:pPr>
      <w:r>
        <w:rPr>
          <w:rFonts w:ascii="Times New Roman"/>
          <w:b w:val="false"/>
          <w:i w:val="false"/>
          <w:color w:val="000000"/>
          <w:sz w:val="28"/>
        </w:rPr>
        <w:t>
      94. При подборе донора компонентов крови следует помнить, что мать является нежелательным донором плазмы для новорожденного, поскольку плазма матери может содержать аллоиммунные антитела против эритроцитов новорожденного, а отец является нежелательным донором эритроцитов, против антигенов которых в крови новорожденного могут быть антитела, проникшие из кровотока матери через плаценту.</w:t>
      </w:r>
    </w:p>
    <w:p>
      <w:pPr>
        <w:spacing w:after="0"/>
        <w:ind w:left="0"/>
        <w:jc w:val="both"/>
      </w:pPr>
      <w:r>
        <w:rPr>
          <w:rFonts w:ascii="Times New Roman"/>
          <w:b w:val="false"/>
          <w:i w:val="false"/>
          <w:color w:val="000000"/>
          <w:sz w:val="28"/>
        </w:rPr>
        <w:t>
      95. Перед переливанием эритроцитсодержащих компонентов крови, также как и тромбоцитов, новорожденным:</w:t>
      </w:r>
    </w:p>
    <w:p>
      <w:pPr>
        <w:spacing w:after="0"/>
        <w:ind w:left="0"/>
        <w:jc w:val="both"/>
      </w:pPr>
      <w:r>
        <w:rPr>
          <w:rFonts w:ascii="Times New Roman"/>
          <w:b w:val="false"/>
          <w:i w:val="false"/>
          <w:color w:val="000000"/>
          <w:sz w:val="28"/>
        </w:rPr>
        <w:t>
      1) определяется группа крови по системе АВ0. АВ0-тестирование проводится только с эритроцитами реципиента, с использованием анти-А и анти-В реагентов, поскольку природные агглютинины в раннем возрасте обычно не выявляются. Подбор эритроцитов для переливания новорожденным по системе АВ0 необходимо проводить согласно таблице, приведенной в приложении 1 к настоящим Правилам. При затруднении определения группы крови в системе АВ0 у реципиента следует переливать эритроциты первой группы крови (0(I)), совместимые с сывороткой новорожденного и матери. При отсутствии матери переливают эритроциты первой группы крови (0(I)), совместимые с сывороткой ребенка;</w:t>
      </w:r>
    </w:p>
    <w:p>
      <w:pPr>
        <w:spacing w:after="0"/>
        <w:ind w:left="0"/>
        <w:jc w:val="both"/>
      </w:pPr>
      <w:r>
        <w:rPr>
          <w:rFonts w:ascii="Times New Roman"/>
          <w:b w:val="false"/>
          <w:i w:val="false"/>
          <w:color w:val="000000"/>
          <w:sz w:val="28"/>
        </w:rPr>
        <w:t>
      2) определяется резус-принадлежность крови новорожденного, при гемолитической болезни, вызванной анти-D антителами, переливают только резус-отрицательную кровь, если патогенные антитела не являются анти-D антителами, новорожденному можно переливать резус-положительную кровь;</w:t>
      </w:r>
    </w:p>
    <w:p>
      <w:pPr>
        <w:spacing w:after="0"/>
        <w:ind w:left="0"/>
        <w:jc w:val="both"/>
      </w:pPr>
      <w:r>
        <w:rPr>
          <w:rFonts w:ascii="Times New Roman"/>
          <w:b w:val="false"/>
          <w:i w:val="false"/>
          <w:color w:val="000000"/>
          <w:sz w:val="28"/>
        </w:rPr>
        <w:t>
      3) поиск иммунных антител и проба на индивидуальную совместимость проводятся как с сывороткой новорожденного, так и его матери; если невозможно получить кровь новорожденного для проведения анализа (особенно у недоношенных детей, поскольку проба, необходимая для анализа, составляет 1-2 % ОЦК), тестирование проводят с сывороткой матери;</w:t>
      </w:r>
    </w:p>
    <w:p>
      <w:pPr>
        <w:spacing w:after="0"/>
        <w:ind w:left="0"/>
        <w:jc w:val="both"/>
      </w:pPr>
      <w:r>
        <w:rPr>
          <w:rFonts w:ascii="Times New Roman"/>
          <w:b w:val="false"/>
          <w:i w:val="false"/>
          <w:color w:val="000000"/>
          <w:sz w:val="28"/>
        </w:rPr>
        <w:t>
      4) для внутриутробного переливания используют ЭМ, ЭВ или цельную консервированную донорскую кровь первой группы (0(I)), совместимую с сывороткой матери.</w:t>
      </w:r>
    </w:p>
    <w:p>
      <w:pPr>
        <w:spacing w:after="0"/>
        <w:ind w:left="0"/>
        <w:jc w:val="both"/>
      </w:pPr>
      <w:r>
        <w:rPr>
          <w:rFonts w:ascii="Times New Roman"/>
          <w:b w:val="false"/>
          <w:i w:val="false"/>
          <w:color w:val="000000"/>
          <w:sz w:val="28"/>
        </w:rPr>
        <w:t>
      5) для обеспечения инфекционной безопасности в тех случаях, когда планируются частые и многократные переливания эритроцитов, с целью снижения количества привлекаемых доноров, рекомендуется использовать дозу компонента, разделенную на меньшие объемы. Остатки крови и ее компонентов подлежат утилизации.</w:t>
      </w:r>
    </w:p>
    <w:p>
      <w:pPr>
        <w:spacing w:after="0"/>
        <w:ind w:left="0"/>
        <w:jc w:val="left"/>
      </w:pPr>
      <w:r>
        <w:rPr>
          <w:rFonts w:ascii="Times New Roman"/>
          <w:b/>
          <w:i w:val="false"/>
          <w:color w:val="000000"/>
        </w:rPr>
        <w:t xml:space="preserve"> 5. Порядок переливания корректоров плазменно-коагуляционного гемостаза</w:t>
      </w:r>
    </w:p>
    <w:p>
      <w:pPr>
        <w:spacing w:after="0"/>
        <w:ind w:left="0"/>
        <w:jc w:val="both"/>
      </w:pPr>
      <w:r>
        <w:rPr>
          <w:rFonts w:ascii="Times New Roman"/>
          <w:b w:val="false"/>
          <w:i w:val="false"/>
          <w:color w:val="000000"/>
          <w:sz w:val="28"/>
        </w:rPr>
        <w:t>
      96. Плазма является жидкой частью крови, лишенной клеточных элементов.</w:t>
      </w:r>
    </w:p>
    <w:p>
      <w:pPr>
        <w:spacing w:after="0"/>
        <w:ind w:left="0"/>
        <w:jc w:val="both"/>
      </w:pPr>
      <w:r>
        <w:rPr>
          <w:rFonts w:ascii="Times New Roman"/>
          <w:b w:val="false"/>
          <w:i w:val="false"/>
          <w:color w:val="000000"/>
          <w:sz w:val="28"/>
        </w:rPr>
        <w:t>
      97. В лечебной практике используются: свежезамороженная плазма (далее - СЗП), супернатантная плазма, криопреципитат.</w:t>
      </w:r>
    </w:p>
    <w:p>
      <w:pPr>
        <w:spacing w:after="0"/>
        <w:ind w:left="0"/>
        <w:jc w:val="both"/>
      </w:pPr>
      <w:r>
        <w:rPr>
          <w:rFonts w:ascii="Times New Roman"/>
          <w:b w:val="false"/>
          <w:i w:val="false"/>
          <w:color w:val="000000"/>
          <w:sz w:val="28"/>
        </w:rPr>
        <w:t>
      98. СЗП получают путем разделения цельной консервированной крови или методом плазмафереза и замораживания в течение первых 6 часов после дачи (донации) крови.</w:t>
      </w:r>
    </w:p>
    <w:p>
      <w:pPr>
        <w:spacing w:after="0"/>
        <w:ind w:left="0"/>
        <w:jc w:val="both"/>
      </w:pPr>
      <w:r>
        <w:rPr>
          <w:rFonts w:ascii="Times New Roman"/>
          <w:b w:val="false"/>
          <w:i w:val="false"/>
          <w:color w:val="000000"/>
          <w:sz w:val="28"/>
        </w:rPr>
        <w:t>
      99. СЗП должна быть одной группы с реципиентом по системе АВ0. Совместимость по системе резус не носит обязательного характера, так как СЗП представляет собой бесклеточную среду, однако при объемных переливаниях СЗП (более 1 л) резус совместимость обязательна. Совместимости по минорным эритроцитарным антигенам не требуется.</w:t>
      </w:r>
    </w:p>
    <w:p>
      <w:pPr>
        <w:spacing w:after="0"/>
        <w:ind w:left="0"/>
        <w:jc w:val="both"/>
      </w:pPr>
      <w:r>
        <w:rPr>
          <w:rFonts w:ascii="Times New Roman"/>
          <w:b w:val="false"/>
          <w:i w:val="false"/>
          <w:color w:val="000000"/>
          <w:sz w:val="28"/>
        </w:rPr>
        <w:t>
      100. В экстренных случаях при отсутствии одногруппной СЗП допускается переливание плазмы четвертой группы (АВ (IV)) реципиенту с любой группой крови.</w:t>
      </w:r>
    </w:p>
    <w:p>
      <w:pPr>
        <w:spacing w:after="0"/>
        <w:ind w:left="0"/>
        <w:jc w:val="both"/>
      </w:pPr>
      <w:r>
        <w:rPr>
          <w:rFonts w:ascii="Times New Roman"/>
          <w:b w:val="false"/>
          <w:i w:val="false"/>
          <w:color w:val="000000"/>
          <w:sz w:val="28"/>
        </w:rPr>
        <w:t>
      101. Показаниями для переливания СЗП являются:</w:t>
      </w:r>
    </w:p>
    <w:p>
      <w:pPr>
        <w:spacing w:after="0"/>
        <w:ind w:left="0"/>
        <w:jc w:val="both"/>
      </w:pPr>
      <w:r>
        <w:rPr>
          <w:rFonts w:ascii="Times New Roman"/>
          <w:b w:val="false"/>
          <w:i w:val="false"/>
          <w:color w:val="000000"/>
          <w:sz w:val="28"/>
        </w:rPr>
        <w:t>
      1) геморрагический синдром при лабораторно подтвержденном дефиците факторов коагуляционного гемостаза. Лабораторные признаки дефицита факторов коагуляционного гемостаза могут быть определены по любому из следующих показателей:</w:t>
      </w:r>
    </w:p>
    <w:p>
      <w:pPr>
        <w:spacing w:after="0"/>
        <w:ind w:left="0"/>
        <w:jc w:val="both"/>
      </w:pPr>
      <w:r>
        <w:rPr>
          <w:rFonts w:ascii="Times New Roman"/>
          <w:b w:val="false"/>
          <w:i w:val="false"/>
          <w:color w:val="000000"/>
          <w:sz w:val="28"/>
        </w:rPr>
        <w:t>
      протромбиновый индекс (ПТИ) менее 80 %;</w:t>
      </w:r>
    </w:p>
    <w:p>
      <w:pPr>
        <w:spacing w:after="0"/>
        <w:ind w:left="0"/>
        <w:jc w:val="both"/>
      </w:pPr>
      <w:r>
        <w:rPr>
          <w:rFonts w:ascii="Times New Roman"/>
          <w:b w:val="false"/>
          <w:i w:val="false"/>
          <w:color w:val="000000"/>
          <w:sz w:val="28"/>
        </w:rPr>
        <w:t>
      протромбиновое время (ПВ) более 15 секунд;</w:t>
      </w:r>
    </w:p>
    <w:p>
      <w:pPr>
        <w:spacing w:after="0"/>
        <w:ind w:left="0"/>
        <w:jc w:val="both"/>
      </w:pPr>
      <w:r>
        <w:rPr>
          <w:rFonts w:ascii="Times New Roman"/>
          <w:b w:val="false"/>
          <w:i w:val="false"/>
          <w:color w:val="000000"/>
          <w:sz w:val="28"/>
        </w:rPr>
        <w:t>
      международное нормализованное отношение (МНО) более 1,5;</w:t>
      </w:r>
    </w:p>
    <w:p>
      <w:pPr>
        <w:spacing w:after="0"/>
        <w:ind w:left="0"/>
        <w:jc w:val="both"/>
      </w:pPr>
      <w:r>
        <w:rPr>
          <w:rFonts w:ascii="Times New Roman"/>
          <w:b w:val="false"/>
          <w:i w:val="false"/>
          <w:color w:val="000000"/>
          <w:sz w:val="28"/>
        </w:rPr>
        <w:t xml:space="preserve">
      фибриноген менее 1,5 г/л; </w:t>
      </w:r>
    </w:p>
    <w:p>
      <w:pPr>
        <w:spacing w:after="0"/>
        <w:ind w:left="0"/>
        <w:jc w:val="both"/>
      </w:pPr>
      <w:r>
        <w:rPr>
          <w:rFonts w:ascii="Times New Roman"/>
          <w:b w:val="false"/>
          <w:i w:val="false"/>
          <w:color w:val="000000"/>
          <w:sz w:val="28"/>
        </w:rPr>
        <w:t xml:space="preserve">
      активное частичное тромбиновое время (АЧТВ) более 45 секунд (без предшествующей гепаринотерапии). </w:t>
      </w:r>
    </w:p>
    <w:p>
      <w:pPr>
        <w:spacing w:after="0"/>
        <w:ind w:left="0"/>
        <w:jc w:val="both"/>
      </w:pPr>
      <w:r>
        <w:rPr>
          <w:rFonts w:ascii="Times New Roman"/>
          <w:b w:val="false"/>
          <w:i w:val="false"/>
          <w:color w:val="000000"/>
          <w:sz w:val="28"/>
        </w:rPr>
        <w:t>
      Врожденный или приобретенный дефицит факторов гемостаза может определяться по уровню факторов II, V, VII, VIII, IX, XI, XII.</w:t>
      </w:r>
    </w:p>
    <w:p>
      <w:pPr>
        <w:spacing w:after="0"/>
        <w:ind w:left="0"/>
        <w:jc w:val="both"/>
      </w:pPr>
      <w:r>
        <w:rPr>
          <w:rFonts w:ascii="Times New Roman"/>
          <w:b w:val="false"/>
          <w:i w:val="false"/>
          <w:color w:val="000000"/>
          <w:sz w:val="28"/>
        </w:rPr>
        <w:t>
      Формулировка показания - "дефицит факторов коагуляционного гемостаза: показатель(и)____". При геморрагическом синдроме, обусловленном ДВС (IV стадия), вышеперечисленные тесты коагулограммы могут не определятся из-за низкой концентрации и высокой фибринолитической активности. В этом случае можно ориентироваться на время свертывания крови по Ли-Уайту - более 30 минут;</w:t>
      </w:r>
    </w:p>
    <w:p>
      <w:pPr>
        <w:spacing w:after="0"/>
        <w:ind w:left="0"/>
        <w:jc w:val="both"/>
      </w:pPr>
      <w:r>
        <w:rPr>
          <w:rFonts w:ascii="Times New Roman"/>
          <w:b w:val="false"/>
          <w:i w:val="false"/>
          <w:color w:val="000000"/>
          <w:sz w:val="28"/>
        </w:rPr>
        <w:t>
      2) любые состояния, когда лабораторно подтвержден дефицит любых факторов коагуляционного гемостаза в соответствии с подпунктом 1) пункта 101 настоящих Правил и есть угроза развития геморрагического синдрома. Угроза развития геморрагического синдрома может иметь место в связи с предстоящей объемной операцией, при острой массивной кровопотере, при осложненном течении беременности, при осложненном течении операционного и послеоперационного периода, при развитии полиорганной недостаточности, ДВС-синдрома. При отсутствии угрозы развития геморрагического синдрома коррекцию дефицита факторов коагуляционного гемостаза осуществляют полноценным энтеральным питанием, нормализацией функции кишечника и печени, назначением витамина К. Формулировка показания - "дефицит факторов коагуляционного гемостаза: показатель(и)____";</w:t>
      </w:r>
    </w:p>
    <w:p>
      <w:pPr>
        <w:spacing w:after="0"/>
        <w:ind w:left="0"/>
        <w:jc w:val="both"/>
      </w:pPr>
      <w:r>
        <w:rPr>
          <w:rFonts w:ascii="Times New Roman"/>
          <w:b w:val="false"/>
          <w:i w:val="false"/>
          <w:color w:val="000000"/>
          <w:sz w:val="28"/>
        </w:rPr>
        <w:t>
      3) тяжелая гиперкоагуляция и неэффективность антикоагуляционной терапии гепаринами при лабораторном подтверждении дефицита антитромбина III или высокой толерантности к гепарину (менее 6 минут), коагулопатии, обусловленные доказанным лабораторно дефицитом любых плазменных физиологических антикоагулянтов. Формулировка показания – "дефицит плазменных антикоагулянтов";</w:t>
      </w:r>
    </w:p>
    <w:p>
      <w:pPr>
        <w:spacing w:after="0"/>
        <w:ind w:left="0"/>
        <w:jc w:val="both"/>
      </w:pPr>
      <w:r>
        <w:rPr>
          <w:rFonts w:ascii="Times New Roman"/>
          <w:b w:val="false"/>
          <w:i w:val="false"/>
          <w:color w:val="000000"/>
          <w:sz w:val="28"/>
        </w:rPr>
        <w:t>
      4) передозировка антикоагулянтов непрямого действия (варфарин и другие) с развитием геморрагического синдрома, необходимость инверсии эффекта антикоагулянтов непрямого действия перед предстоящим срочным хирургическим вмешательством. Формулировка показания – "Инверсия эффекта варфарина";</w:t>
      </w:r>
    </w:p>
    <w:p>
      <w:pPr>
        <w:spacing w:after="0"/>
        <w:ind w:left="0"/>
        <w:jc w:val="both"/>
      </w:pPr>
      <w:r>
        <w:rPr>
          <w:rFonts w:ascii="Times New Roman"/>
          <w:b w:val="false"/>
          <w:i w:val="false"/>
          <w:color w:val="000000"/>
          <w:sz w:val="28"/>
        </w:rPr>
        <w:t>
      5) выполнение плазмафереза (плазмообмена) с целью детоксикации при тяжелых отравлениях, сепсисе, гемолизе и других критических состояниях. Формулировка показания – "плазмообмен".</w:t>
      </w:r>
    </w:p>
    <w:p>
      <w:pPr>
        <w:spacing w:after="0"/>
        <w:ind w:left="0"/>
        <w:jc w:val="both"/>
      </w:pPr>
      <w:r>
        <w:rPr>
          <w:rFonts w:ascii="Times New Roman"/>
          <w:b w:val="false"/>
          <w:i w:val="false"/>
          <w:color w:val="000000"/>
          <w:sz w:val="28"/>
        </w:rPr>
        <w:t>
      102. При острой массивной кровопотере после начала восполнения объема кровопотери обязателен мониторинг коагулограммы по одному или нескольким показателям в соответствии с подпунктом 1) пункта 101 настоящих Правил для определения показаний к переливанию СЗП. Частота забора крови на коагулограмму зависит от интенсивности кровопотери и клинических данных.</w:t>
      </w:r>
    </w:p>
    <w:p>
      <w:pPr>
        <w:spacing w:after="0"/>
        <w:ind w:left="0"/>
        <w:jc w:val="both"/>
      </w:pPr>
      <w:r>
        <w:rPr>
          <w:rFonts w:ascii="Times New Roman"/>
          <w:b w:val="false"/>
          <w:i w:val="false"/>
          <w:color w:val="000000"/>
          <w:sz w:val="28"/>
        </w:rPr>
        <w:t>
      103. Дозирование СЗП должно быть основано на массе тела пациента: 12-20 мл/кг вне зависимости от возраста.</w:t>
      </w:r>
    </w:p>
    <w:p>
      <w:pPr>
        <w:spacing w:after="0"/>
        <w:ind w:left="0"/>
        <w:jc w:val="both"/>
      </w:pPr>
      <w:r>
        <w:rPr>
          <w:rFonts w:ascii="Times New Roman"/>
          <w:b w:val="false"/>
          <w:i w:val="false"/>
          <w:color w:val="000000"/>
          <w:sz w:val="28"/>
        </w:rPr>
        <w:t>
      Контроль эффективности переливания СЗП осуществляется по показателям коагулограммы в соответствии с подпунктом 1) или 3) пункта 101 настоящих Правил. При недостаточной эффективности терапии (продолжающемся кровотечении и сохраняющемся дефиците факторов свертывающей и противосвертывающей систем) расчетные дозы вводят повторно. Суточная доза СЗП не ограничивается.</w:t>
      </w:r>
    </w:p>
    <w:p>
      <w:pPr>
        <w:spacing w:after="0"/>
        <w:ind w:left="0"/>
        <w:jc w:val="both"/>
      </w:pPr>
      <w:r>
        <w:rPr>
          <w:rFonts w:ascii="Times New Roman"/>
          <w:b w:val="false"/>
          <w:i w:val="false"/>
          <w:color w:val="000000"/>
          <w:sz w:val="28"/>
        </w:rPr>
        <w:t xml:space="preserve">
      Одна доза СЗП повышает уровень фибриногена на 0,25 грамм/литр (далее - г/л). Минимальная гемостатическая концентрация фибриногена - 0,8-1,0 г/л. </w:t>
      </w:r>
    </w:p>
    <w:p>
      <w:pPr>
        <w:spacing w:after="0"/>
        <w:ind w:left="0"/>
        <w:jc w:val="both"/>
      </w:pPr>
      <w:r>
        <w:rPr>
          <w:rFonts w:ascii="Times New Roman"/>
          <w:b w:val="false"/>
          <w:i w:val="false"/>
          <w:color w:val="000000"/>
          <w:sz w:val="28"/>
        </w:rPr>
        <w:t>
      104. Непосредственно перед переливанием СЗП оттаивают в плазморазмораживателе при температуре +37</w:t>
      </w:r>
      <w:r>
        <w:rPr>
          <w:rFonts w:ascii="Times New Roman"/>
          <w:b w:val="false"/>
          <w:i w:val="false"/>
          <w:color w:val="000000"/>
          <w:vertAlign w:val="superscript"/>
        </w:rPr>
        <w:t>0</w:t>
      </w:r>
      <w:r>
        <w:rPr>
          <w:rFonts w:ascii="Times New Roman"/>
          <w:b w:val="false"/>
          <w:i w:val="false"/>
          <w:color w:val="000000"/>
          <w:sz w:val="28"/>
        </w:rPr>
        <w:t>С. В оттаянной плазме возможно появление хлопьев фибрина, что не препятствует ее использованию с помощью стандартных устройств для внутривенного переливания с фильтром. После размораживания плазма используется в течение часа и повторному замораживанию не подлежит.</w:t>
      </w:r>
    </w:p>
    <w:p>
      <w:pPr>
        <w:spacing w:after="0"/>
        <w:ind w:left="0"/>
        <w:jc w:val="both"/>
      </w:pPr>
      <w:r>
        <w:rPr>
          <w:rFonts w:ascii="Times New Roman"/>
          <w:b w:val="false"/>
          <w:i w:val="false"/>
          <w:color w:val="000000"/>
          <w:sz w:val="28"/>
        </w:rPr>
        <w:t>
      105. Плазму супернатантную получают после удаления из нее криопреципитата в процессе фракционирования.</w:t>
      </w:r>
    </w:p>
    <w:p>
      <w:pPr>
        <w:spacing w:after="0"/>
        <w:ind w:left="0"/>
        <w:jc w:val="both"/>
      </w:pPr>
      <w:r>
        <w:rPr>
          <w:rFonts w:ascii="Times New Roman"/>
          <w:b w:val="false"/>
          <w:i w:val="false"/>
          <w:color w:val="000000"/>
          <w:sz w:val="28"/>
        </w:rPr>
        <w:t>
      106. Криопреципитат получают из донорской крови и применяется для лечения больных гемофилией А, болезнью Виллебранда, гипофибриногенемии (фибриноген менее 0,8 гр/л). Одна единица (МЕ) фактора VIII соответствует 1 мл СЗП. Одна доза криопреципитата содержит не менее 80 МЕ фактора VIII и в среднем 250 мг фибриногена.</w:t>
      </w:r>
    </w:p>
    <w:p>
      <w:pPr>
        <w:spacing w:after="0"/>
        <w:ind w:left="0"/>
        <w:jc w:val="both"/>
      </w:pPr>
      <w:r>
        <w:rPr>
          <w:rFonts w:ascii="Times New Roman"/>
          <w:b w:val="false"/>
          <w:i w:val="false"/>
          <w:color w:val="000000"/>
          <w:sz w:val="28"/>
        </w:rPr>
        <w:t>
      Криопреципитат как альтернатива СЗП показан только в случаях необходимости ограничения объемов парентерального введения жидкостей.</w:t>
      </w:r>
    </w:p>
    <w:p>
      <w:pPr>
        <w:spacing w:after="0"/>
        <w:ind w:left="0"/>
        <w:jc w:val="both"/>
      </w:pPr>
      <w:r>
        <w:rPr>
          <w:rFonts w:ascii="Times New Roman"/>
          <w:b w:val="false"/>
          <w:i w:val="false"/>
          <w:color w:val="000000"/>
          <w:sz w:val="28"/>
        </w:rPr>
        <w:t>
      107. Расчет потребности в переливании криопреципитата производится следующим образом:</w:t>
      </w:r>
    </w:p>
    <w:p>
      <w:pPr>
        <w:spacing w:after="0"/>
        <w:ind w:left="0"/>
        <w:jc w:val="both"/>
      </w:pPr>
      <w:r>
        <w:rPr>
          <w:rFonts w:ascii="Times New Roman"/>
          <w:b w:val="false"/>
          <w:i w:val="false"/>
          <w:color w:val="000000"/>
          <w:sz w:val="28"/>
        </w:rPr>
        <w:t xml:space="preserve">
      1) масса тела (кг) х 70 мл/кг = объем крови (мл); </w:t>
      </w:r>
    </w:p>
    <w:p>
      <w:pPr>
        <w:spacing w:after="0"/>
        <w:ind w:left="0"/>
        <w:jc w:val="both"/>
      </w:pPr>
      <w:r>
        <w:rPr>
          <w:rFonts w:ascii="Times New Roman"/>
          <w:b w:val="false"/>
          <w:i w:val="false"/>
          <w:color w:val="000000"/>
          <w:sz w:val="28"/>
        </w:rPr>
        <w:t>
      2) объем крови (мл) х (1,0 - гематокрит) = объем плазмы (мл);</w:t>
      </w:r>
    </w:p>
    <w:p>
      <w:pPr>
        <w:spacing w:after="0"/>
        <w:ind w:left="0"/>
        <w:jc w:val="both"/>
      </w:pPr>
      <w:r>
        <w:rPr>
          <w:rFonts w:ascii="Times New Roman"/>
          <w:b w:val="false"/>
          <w:i w:val="false"/>
          <w:color w:val="000000"/>
          <w:sz w:val="28"/>
        </w:rPr>
        <w:t xml:space="preserve">
      3) объем плазмы (мл) Ч (необходимый уровень фактора VIII - имеющийся уровень фактора VIII) = необходимое количество фактора VIII для переливания (МЕ). </w:t>
      </w:r>
    </w:p>
    <w:p>
      <w:pPr>
        <w:spacing w:after="0"/>
        <w:ind w:left="0"/>
        <w:jc w:val="both"/>
      </w:pPr>
      <w:r>
        <w:rPr>
          <w:rFonts w:ascii="Times New Roman"/>
          <w:b w:val="false"/>
          <w:i w:val="false"/>
          <w:color w:val="000000"/>
          <w:sz w:val="28"/>
        </w:rPr>
        <w:t>
      Необходимое количество фактора VIII (МЕ):100 единиц = количество доз криопреципитата, нужное для разового переливания.</w:t>
      </w:r>
    </w:p>
    <w:p>
      <w:pPr>
        <w:spacing w:after="0"/>
        <w:ind w:left="0"/>
        <w:jc w:val="both"/>
      </w:pPr>
      <w:r>
        <w:rPr>
          <w:rFonts w:ascii="Times New Roman"/>
          <w:b w:val="false"/>
          <w:i w:val="false"/>
          <w:color w:val="000000"/>
          <w:sz w:val="28"/>
        </w:rPr>
        <w:t>
      В случае отсутствия возможности определения фактора VIII расчет потребности осуществляется из расчета: одна единичная доза криопреципитата на 5-10 кг массы тела реципиента.</w:t>
      </w:r>
    </w:p>
    <w:p>
      <w:pPr>
        <w:spacing w:after="0"/>
        <w:ind w:left="0"/>
        <w:jc w:val="both"/>
      </w:pPr>
      <w:r>
        <w:rPr>
          <w:rFonts w:ascii="Times New Roman"/>
          <w:b w:val="false"/>
          <w:i w:val="false"/>
          <w:color w:val="000000"/>
          <w:sz w:val="28"/>
        </w:rPr>
        <w:t>
      При состояниях, обусловленных дефицитом некоторых факторов свертывания (при гемофилии), расчет потребности в переливании криопреципитата осуществляется в соответствии с протоколами лечения гематологических состояний.</w:t>
      </w:r>
    </w:p>
    <w:p>
      <w:pPr>
        <w:spacing w:after="0"/>
        <w:ind w:left="0"/>
        <w:jc w:val="both"/>
      </w:pPr>
      <w:r>
        <w:rPr>
          <w:rFonts w:ascii="Times New Roman"/>
          <w:b w:val="false"/>
          <w:i w:val="false"/>
          <w:color w:val="000000"/>
          <w:sz w:val="28"/>
        </w:rPr>
        <w:t>
      108. Длительность терапии переливаниями криопреципитата зависит от тяжести и локализации кровотечения и оказываемого клинического эффекта.</w:t>
      </w:r>
    </w:p>
    <w:p>
      <w:pPr>
        <w:spacing w:after="0"/>
        <w:ind w:left="0"/>
        <w:jc w:val="both"/>
      </w:pPr>
      <w:r>
        <w:rPr>
          <w:rFonts w:ascii="Times New Roman"/>
          <w:b w:val="false"/>
          <w:i w:val="false"/>
          <w:color w:val="000000"/>
          <w:sz w:val="28"/>
        </w:rPr>
        <w:t>
      109. Время полураспада перелитого фактора VIII в циркуляции реципиента составляет 8-12 часов, поэтому необходимы повторные переливания криопреципитата для поддержания терапевтического уровня.</w:t>
      </w:r>
    </w:p>
    <w:p>
      <w:pPr>
        <w:spacing w:after="0"/>
        <w:ind w:left="0"/>
        <w:jc w:val="both"/>
      </w:pPr>
      <w:r>
        <w:rPr>
          <w:rFonts w:ascii="Times New Roman"/>
          <w:b w:val="false"/>
          <w:i w:val="false"/>
          <w:color w:val="000000"/>
          <w:sz w:val="28"/>
        </w:rPr>
        <w:t>
      110. Криопреципитат должен быть совместим по системе АВ0.</w:t>
      </w:r>
    </w:p>
    <w:p>
      <w:pPr>
        <w:spacing w:after="0"/>
        <w:ind w:left="0"/>
        <w:jc w:val="left"/>
      </w:pPr>
      <w:r>
        <w:rPr>
          <w:rFonts w:ascii="Times New Roman"/>
          <w:b/>
          <w:i w:val="false"/>
          <w:color w:val="000000"/>
        </w:rPr>
        <w:t xml:space="preserve"> 6. Порядок переливания тромбоцитов</w:t>
      </w:r>
    </w:p>
    <w:p>
      <w:pPr>
        <w:spacing w:after="0"/>
        <w:ind w:left="0"/>
        <w:jc w:val="both"/>
      </w:pPr>
      <w:r>
        <w:rPr>
          <w:rFonts w:ascii="Times New Roman"/>
          <w:b w:val="false"/>
          <w:i w:val="false"/>
          <w:color w:val="000000"/>
          <w:sz w:val="28"/>
        </w:rPr>
        <w:t>
      111. Тромбоциты, восстановленные из дозы цельной крови содержат не менее 60х10</w:t>
      </w:r>
      <w:r>
        <w:rPr>
          <w:rFonts w:ascii="Times New Roman"/>
          <w:b w:val="false"/>
          <w:i w:val="false"/>
          <w:color w:val="000000"/>
          <w:vertAlign w:val="superscript"/>
        </w:rPr>
        <w:t>9</w:t>
      </w:r>
      <w:r>
        <w:rPr>
          <w:rFonts w:ascii="Times New Roman"/>
          <w:b w:val="false"/>
          <w:i w:val="false"/>
          <w:color w:val="000000"/>
          <w:sz w:val="28"/>
        </w:rPr>
        <w:t>/л тромбоцитов. Переливание дозы тромбоцитов в среднем увеличивает их количество у реципиента с площадью поверхности тела 1,8 м</w:t>
      </w:r>
      <w:r>
        <w:rPr>
          <w:rFonts w:ascii="Times New Roman"/>
          <w:b w:val="false"/>
          <w:i w:val="false"/>
          <w:color w:val="000000"/>
          <w:vertAlign w:val="superscript"/>
        </w:rPr>
        <w:t>2</w:t>
      </w:r>
      <w:r>
        <w:rPr>
          <w:rFonts w:ascii="Times New Roman"/>
          <w:b w:val="false"/>
          <w:i w:val="false"/>
          <w:color w:val="000000"/>
          <w:sz w:val="28"/>
        </w:rPr>
        <w:t xml:space="preserve"> примерно на 5-10х10</w:t>
      </w:r>
      <w:r>
        <w:rPr>
          <w:rFonts w:ascii="Times New Roman"/>
          <w:b w:val="false"/>
          <w:i w:val="false"/>
          <w:color w:val="000000"/>
          <w:vertAlign w:val="superscript"/>
        </w:rPr>
        <w:t>9</w:t>
      </w:r>
      <w:r>
        <w:rPr>
          <w:rFonts w:ascii="Times New Roman"/>
          <w:b w:val="false"/>
          <w:i w:val="false"/>
          <w:color w:val="000000"/>
          <w:sz w:val="28"/>
        </w:rPr>
        <w:t>/л при отсутствии у него признаков кровотечения. Для получения терапевтического эффекта при тяжелой тромбоцитопении у пациентов с миелодепрессией, осложненной кровотечением, переливание тромбоцитов показано в дозе не менее 50-70х10</w:t>
      </w:r>
      <w:r>
        <w:rPr>
          <w:rFonts w:ascii="Times New Roman"/>
          <w:b w:val="false"/>
          <w:i w:val="false"/>
          <w:color w:val="000000"/>
          <w:vertAlign w:val="superscript"/>
        </w:rPr>
        <w:t>9</w:t>
      </w:r>
      <w:r>
        <w:rPr>
          <w:rFonts w:ascii="Times New Roman"/>
          <w:b w:val="false"/>
          <w:i w:val="false"/>
          <w:color w:val="000000"/>
          <w:sz w:val="28"/>
        </w:rPr>
        <w:t xml:space="preserve"> на каждые 10 кг массы тела или 200-250х10</w:t>
      </w:r>
      <w:r>
        <w:rPr>
          <w:rFonts w:ascii="Times New Roman"/>
          <w:b w:val="false"/>
          <w:i w:val="false"/>
          <w:color w:val="000000"/>
          <w:vertAlign w:val="superscript"/>
        </w:rPr>
        <w:t>9</w:t>
      </w:r>
      <w:r>
        <w:rPr>
          <w:rFonts w:ascii="Times New Roman"/>
          <w:b w:val="false"/>
          <w:i w:val="false"/>
          <w:color w:val="000000"/>
          <w:sz w:val="28"/>
        </w:rPr>
        <w:t xml:space="preserve"> на 1 м</w:t>
      </w:r>
      <w:r>
        <w:rPr>
          <w:rFonts w:ascii="Times New Roman"/>
          <w:b w:val="false"/>
          <w:i w:val="false"/>
          <w:color w:val="000000"/>
          <w:vertAlign w:val="superscript"/>
        </w:rPr>
        <w:t>2</w:t>
      </w:r>
      <w:r>
        <w:rPr>
          <w:rFonts w:ascii="Times New Roman"/>
          <w:b w:val="false"/>
          <w:i w:val="false"/>
          <w:color w:val="000000"/>
          <w:sz w:val="28"/>
        </w:rPr>
        <w:t xml:space="preserve"> поверхности тела.</w:t>
      </w:r>
    </w:p>
    <w:p>
      <w:pPr>
        <w:spacing w:after="0"/>
        <w:ind w:left="0"/>
        <w:jc w:val="both"/>
      </w:pPr>
      <w:r>
        <w:rPr>
          <w:rFonts w:ascii="Times New Roman"/>
          <w:b w:val="false"/>
          <w:i w:val="false"/>
          <w:color w:val="000000"/>
          <w:sz w:val="28"/>
        </w:rPr>
        <w:t>
      112. Наибольшее количество тромбоцитов (800-900х10</w:t>
      </w:r>
      <w:r>
        <w:rPr>
          <w:rFonts w:ascii="Times New Roman"/>
          <w:b w:val="false"/>
          <w:i w:val="false"/>
          <w:color w:val="000000"/>
          <w:vertAlign w:val="superscript"/>
        </w:rPr>
        <w:t>9</w:t>
      </w:r>
      <w:r>
        <w:rPr>
          <w:rFonts w:ascii="Times New Roman"/>
          <w:b w:val="false"/>
          <w:i w:val="false"/>
          <w:color w:val="000000"/>
          <w:sz w:val="28"/>
        </w:rPr>
        <w:t xml:space="preserve">) можно получить при проведении тромбоцитофереза у одного донора или методом пулирования тромбоцитов, восстановленных из дозы цельной крови. </w:t>
      </w:r>
    </w:p>
    <w:p>
      <w:pPr>
        <w:spacing w:after="0"/>
        <w:ind w:left="0"/>
        <w:jc w:val="both"/>
      </w:pPr>
      <w:r>
        <w:rPr>
          <w:rFonts w:ascii="Times New Roman"/>
          <w:b w:val="false"/>
          <w:i w:val="false"/>
          <w:color w:val="000000"/>
          <w:sz w:val="28"/>
        </w:rPr>
        <w:t>
      113. В целях предупреждения посттрансфузионных фибрильных негемолитических реакций, следует дозы тромбоцитов подвергать лейкофильтрации.</w:t>
      </w:r>
    </w:p>
    <w:p>
      <w:pPr>
        <w:spacing w:after="0"/>
        <w:ind w:left="0"/>
        <w:jc w:val="both"/>
      </w:pPr>
      <w:r>
        <w:rPr>
          <w:rFonts w:ascii="Times New Roman"/>
          <w:b w:val="false"/>
          <w:i w:val="false"/>
          <w:color w:val="000000"/>
          <w:sz w:val="28"/>
        </w:rPr>
        <w:t xml:space="preserve">
      114. Тромбоциты вводят со скоростью 50-60 капель в минуту. </w:t>
      </w:r>
    </w:p>
    <w:p>
      <w:pPr>
        <w:spacing w:after="0"/>
        <w:ind w:left="0"/>
        <w:jc w:val="both"/>
      </w:pPr>
      <w:r>
        <w:rPr>
          <w:rFonts w:ascii="Times New Roman"/>
          <w:b w:val="false"/>
          <w:i w:val="false"/>
          <w:color w:val="000000"/>
          <w:sz w:val="28"/>
        </w:rPr>
        <w:t>
      115. Показания к назначению тромбоцитов устанавливаются лечащим врачом с учетом причин тромбоцитопении и степени ее выраженности, анализа клинической картины, локализации кровотечения, объема и тяжести предстоящей операции.</w:t>
      </w:r>
    </w:p>
    <w:p>
      <w:pPr>
        <w:spacing w:after="0"/>
        <w:ind w:left="0"/>
        <w:jc w:val="both"/>
      </w:pPr>
      <w:r>
        <w:rPr>
          <w:rFonts w:ascii="Times New Roman"/>
          <w:b w:val="false"/>
          <w:i w:val="false"/>
          <w:color w:val="000000"/>
          <w:sz w:val="28"/>
        </w:rPr>
        <w:t>
      116. Профилактическое переливание тромбоцитов показано при проведении химиотерапии, прогрессирующей тромбоцитопении и снижении уровня тромбоцитов менее 10х10</w:t>
      </w:r>
      <w:r>
        <w:rPr>
          <w:rFonts w:ascii="Times New Roman"/>
          <w:b w:val="false"/>
          <w:i w:val="false"/>
          <w:color w:val="000000"/>
          <w:vertAlign w:val="superscript"/>
        </w:rPr>
        <w:t>9</w:t>
      </w:r>
      <w:r>
        <w:rPr>
          <w:rFonts w:ascii="Times New Roman"/>
          <w:b w:val="false"/>
          <w:i w:val="false"/>
          <w:color w:val="000000"/>
          <w:sz w:val="28"/>
        </w:rPr>
        <w:t>/л без клинических проявлений геморрагического синдрома. При наличии геморрагического синдрома в вышеперечисленных условиях, уровень тромбоцитопении для назначения переливания тромбоцитов составляет 30х10</w:t>
      </w:r>
      <w:r>
        <w:rPr>
          <w:rFonts w:ascii="Times New Roman"/>
          <w:b w:val="false"/>
          <w:i w:val="false"/>
          <w:color w:val="000000"/>
          <w:vertAlign w:val="superscript"/>
        </w:rPr>
        <w:t>9</w:t>
      </w:r>
      <w:r>
        <w:rPr>
          <w:rFonts w:ascii="Times New Roman"/>
          <w:b w:val="false"/>
          <w:i w:val="false"/>
          <w:color w:val="000000"/>
          <w:sz w:val="28"/>
        </w:rPr>
        <w:t>/л.</w:t>
      </w:r>
    </w:p>
    <w:p>
      <w:pPr>
        <w:spacing w:after="0"/>
        <w:ind w:left="0"/>
        <w:jc w:val="both"/>
      </w:pPr>
      <w:r>
        <w:rPr>
          <w:rFonts w:ascii="Times New Roman"/>
          <w:b w:val="false"/>
          <w:i w:val="false"/>
          <w:color w:val="000000"/>
          <w:sz w:val="28"/>
        </w:rPr>
        <w:t>
      117. Переливание тромбоцитов показано при депрессиях кроветворения (например, апластическая анемия, миелодиспластический синдром и другие), а также снижении уровня тромбоцитов до 20х10</w:t>
      </w:r>
      <w:r>
        <w:rPr>
          <w:rFonts w:ascii="Times New Roman"/>
          <w:b w:val="false"/>
          <w:i w:val="false"/>
          <w:color w:val="000000"/>
          <w:vertAlign w:val="superscript"/>
        </w:rPr>
        <w:t>9</w:t>
      </w:r>
      <w:r>
        <w:rPr>
          <w:rFonts w:ascii="Times New Roman"/>
          <w:b w:val="false"/>
          <w:i w:val="false"/>
          <w:color w:val="000000"/>
          <w:sz w:val="28"/>
        </w:rPr>
        <w:t>/л, а также при наличии клинических проявлениях тромбоцитопенического геморрагического синдрома.</w:t>
      </w:r>
    </w:p>
    <w:p>
      <w:pPr>
        <w:spacing w:after="0"/>
        <w:ind w:left="0"/>
        <w:jc w:val="both"/>
      </w:pPr>
      <w:r>
        <w:rPr>
          <w:rFonts w:ascii="Times New Roman"/>
          <w:b w:val="false"/>
          <w:i w:val="false"/>
          <w:color w:val="000000"/>
          <w:sz w:val="28"/>
        </w:rPr>
        <w:t>
      118. Переливание тромбоцитов показано при продолжающемся коагулопатическом кровотечении, сопровождающемся дефицитом факторов коагуляционного гемостаза или перед предстоящей объемной операцией или во время операции при количестве тромбоцитов менее 50х10</w:t>
      </w:r>
      <w:r>
        <w:rPr>
          <w:rFonts w:ascii="Times New Roman"/>
          <w:b w:val="false"/>
          <w:i w:val="false"/>
          <w:color w:val="000000"/>
          <w:vertAlign w:val="superscript"/>
        </w:rPr>
        <w:t>9</w:t>
      </w:r>
      <w:r>
        <w:rPr>
          <w:rFonts w:ascii="Times New Roman"/>
          <w:b w:val="false"/>
          <w:i w:val="false"/>
          <w:color w:val="000000"/>
          <w:sz w:val="28"/>
        </w:rPr>
        <w:t>/л.</w:t>
      </w:r>
    </w:p>
    <w:p>
      <w:pPr>
        <w:spacing w:after="0"/>
        <w:ind w:left="0"/>
        <w:jc w:val="both"/>
      </w:pPr>
      <w:r>
        <w:rPr>
          <w:rFonts w:ascii="Times New Roman"/>
          <w:b w:val="false"/>
          <w:i w:val="false"/>
          <w:color w:val="000000"/>
          <w:sz w:val="28"/>
        </w:rPr>
        <w:t>
      119. Переливание тромбоцитов показано перед предстоящей объемной нейрохирургической операцией или во время операции при количестве тромбоцитов менее 100х10</w:t>
      </w:r>
      <w:r>
        <w:rPr>
          <w:rFonts w:ascii="Times New Roman"/>
          <w:b w:val="false"/>
          <w:i w:val="false"/>
          <w:color w:val="000000"/>
          <w:vertAlign w:val="superscript"/>
        </w:rPr>
        <w:t>9</w:t>
      </w:r>
      <w:r>
        <w:rPr>
          <w:rFonts w:ascii="Times New Roman"/>
          <w:b w:val="false"/>
          <w:i w:val="false"/>
          <w:color w:val="000000"/>
          <w:sz w:val="28"/>
        </w:rPr>
        <w:t>/л.</w:t>
      </w:r>
    </w:p>
    <w:p>
      <w:pPr>
        <w:spacing w:after="0"/>
        <w:ind w:left="0"/>
        <w:jc w:val="both"/>
      </w:pPr>
      <w:r>
        <w:rPr>
          <w:rFonts w:ascii="Times New Roman"/>
          <w:b w:val="false"/>
          <w:i w:val="false"/>
          <w:color w:val="000000"/>
          <w:sz w:val="28"/>
        </w:rPr>
        <w:t>
      120. Переливание тромбоцитов не показано при повышенном разрушении тромбоцитов иммунного генеза, так как циркулирующие у реципиента антитромбоцитарные антитела лизируют донорские тромбоциты. Исключение у данной категории реципиентов составляют некупируемые кровотечения при проведении им инвазивных манипуляций и операций.</w:t>
      </w:r>
    </w:p>
    <w:p>
      <w:pPr>
        <w:spacing w:after="0"/>
        <w:ind w:left="0"/>
        <w:jc w:val="both"/>
      </w:pPr>
      <w:r>
        <w:rPr>
          <w:rFonts w:ascii="Times New Roman"/>
          <w:b w:val="false"/>
          <w:i w:val="false"/>
          <w:color w:val="000000"/>
          <w:sz w:val="28"/>
        </w:rPr>
        <w:t>
      121. При тромбоцитопатиях переливание тромбоцитов показано в ургентных ситуациях (например, массивное кровотечение, операции и другие) вне зависимости от количества тромбоцитов.</w:t>
      </w:r>
    </w:p>
    <w:p>
      <w:pPr>
        <w:spacing w:after="0"/>
        <w:ind w:left="0"/>
        <w:jc w:val="both"/>
      </w:pPr>
      <w:r>
        <w:rPr>
          <w:rFonts w:ascii="Times New Roman"/>
          <w:b w:val="false"/>
          <w:i w:val="false"/>
          <w:color w:val="000000"/>
          <w:sz w:val="28"/>
        </w:rPr>
        <w:t>
      122. Для взрослых реципиентов необходимое количество вводимых тромбоцитов должно составлять 300-500х10</w:t>
      </w:r>
      <w:r>
        <w:rPr>
          <w:rFonts w:ascii="Times New Roman"/>
          <w:b w:val="false"/>
          <w:i w:val="false"/>
          <w:color w:val="000000"/>
          <w:vertAlign w:val="superscript"/>
        </w:rPr>
        <w:t>9</w:t>
      </w:r>
      <w:r>
        <w:rPr>
          <w:rFonts w:ascii="Times New Roman"/>
          <w:b w:val="false"/>
          <w:i w:val="false"/>
          <w:color w:val="000000"/>
          <w:sz w:val="28"/>
        </w:rPr>
        <w:t>. Для этого реципиенту переливаются тромбоциты, полученные от 6-10 доноров (тромбоциты полидонорские) или от одного донора с помощью тромбоцитафереза.</w:t>
      </w:r>
    </w:p>
    <w:p>
      <w:pPr>
        <w:spacing w:after="0"/>
        <w:ind w:left="0"/>
        <w:jc w:val="both"/>
      </w:pPr>
      <w:r>
        <w:rPr>
          <w:rFonts w:ascii="Times New Roman"/>
          <w:b w:val="false"/>
          <w:i w:val="false"/>
          <w:color w:val="000000"/>
          <w:sz w:val="28"/>
        </w:rPr>
        <w:t>
      123. Клиническими критериями эффективности переливания тромбоцитов являются прекращение спонтанной кровоточивости и отсутствие свежих геморрагий на коже и видимых слизистых, а так же прирост количества циркулирующих тромбоцитов.</w:t>
      </w:r>
    </w:p>
    <w:p>
      <w:pPr>
        <w:spacing w:after="0"/>
        <w:ind w:left="0"/>
        <w:jc w:val="both"/>
      </w:pPr>
      <w:r>
        <w:rPr>
          <w:rFonts w:ascii="Times New Roman"/>
          <w:b w:val="false"/>
          <w:i w:val="false"/>
          <w:color w:val="000000"/>
          <w:sz w:val="28"/>
        </w:rPr>
        <w:t>
      124. Реципиентам, которые нуждаются в длительных повторных переливаниях тромбоцитов (апластическая анемия, трансплантация костного мозга), предпочтительно использовать аферезные тромбоциты, лейкофильтрованные и/или облученные.</w:t>
      </w:r>
    </w:p>
    <w:p>
      <w:pPr>
        <w:spacing w:after="0"/>
        <w:ind w:left="0"/>
        <w:jc w:val="both"/>
      </w:pPr>
      <w:r>
        <w:rPr>
          <w:rFonts w:ascii="Times New Roman"/>
          <w:b w:val="false"/>
          <w:i w:val="false"/>
          <w:color w:val="000000"/>
          <w:sz w:val="28"/>
        </w:rPr>
        <w:t xml:space="preserve">
      125. При появлении иммунологической рефрактерности, последующие переливания тромбоцитов требуют специального подбора донора по тромбоцитным антигенам и антигенам HLA и переливания тромбоцитов лейкофильтрованных. </w:t>
      </w:r>
    </w:p>
    <w:p>
      <w:pPr>
        <w:spacing w:after="0"/>
        <w:ind w:left="0"/>
        <w:jc w:val="both"/>
      </w:pPr>
      <w:r>
        <w:rPr>
          <w:rFonts w:ascii="Times New Roman"/>
          <w:b w:val="false"/>
          <w:i w:val="false"/>
          <w:color w:val="000000"/>
          <w:sz w:val="28"/>
        </w:rPr>
        <w:t>
      126. Лабораторными признаками эффективности заместительной терапии переливания тромбоцитов являются увеличение количества циркулирующих тромбоцитов в русле крови реципиента через час после трансфузии (при эффективном переливании их число достигает 50-60х10</w:t>
      </w:r>
      <w:r>
        <w:rPr>
          <w:rFonts w:ascii="Times New Roman"/>
          <w:b w:val="false"/>
          <w:i w:val="false"/>
          <w:color w:val="000000"/>
          <w:vertAlign w:val="superscript"/>
        </w:rPr>
        <w:t>9</w:t>
      </w:r>
      <w:r>
        <w:rPr>
          <w:rFonts w:ascii="Times New Roman"/>
          <w:b w:val="false"/>
          <w:i w:val="false"/>
          <w:color w:val="000000"/>
          <w:sz w:val="28"/>
        </w:rPr>
        <w:t>/л). Через 24 часа их количество должно превышать критический уровень 20х10</w:t>
      </w:r>
      <w:r>
        <w:rPr>
          <w:rFonts w:ascii="Times New Roman"/>
          <w:b w:val="false"/>
          <w:i w:val="false"/>
          <w:color w:val="000000"/>
          <w:vertAlign w:val="superscript"/>
        </w:rPr>
        <w:t>9</w:t>
      </w:r>
      <w:r>
        <w:rPr>
          <w:rFonts w:ascii="Times New Roman"/>
          <w:b w:val="false"/>
          <w:i w:val="false"/>
          <w:color w:val="000000"/>
          <w:sz w:val="28"/>
        </w:rPr>
        <w:t>/л или, по крайней мере быть выше исходного предтрансфузионного количества. Нормализация или уменьшение времени кровотечения также может быть критерием эффективности переливаний тромбоцитов.</w:t>
      </w:r>
    </w:p>
    <w:p>
      <w:pPr>
        <w:spacing w:after="0"/>
        <w:ind w:left="0"/>
        <w:jc w:val="both"/>
      </w:pPr>
      <w:r>
        <w:rPr>
          <w:rFonts w:ascii="Times New Roman"/>
          <w:b w:val="false"/>
          <w:i w:val="false"/>
          <w:color w:val="000000"/>
          <w:sz w:val="28"/>
        </w:rPr>
        <w:t>
      127. Донор и реципиент при переливании тромбоцитов должны быть совместимы по антигенам АВ0 и резус принадлежности.</w:t>
      </w:r>
    </w:p>
    <w:p>
      <w:pPr>
        <w:spacing w:after="0"/>
        <w:ind w:left="0"/>
        <w:jc w:val="both"/>
      </w:pPr>
      <w:r>
        <w:rPr>
          <w:rFonts w:ascii="Times New Roman"/>
          <w:b w:val="false"/>
          <w:i w:val="false"/>
          <w:color w:val="000000"/>
          <w:sz w:val="28"/>
        </w:rPr>
        <w:t>
      128. Непосредственно перед переливанием тромбоцитов врач проверяет маркировку контейнера, его герметичность, сверяет идентичность групп донора и реципиента.</w:t>
      </w:r>
    </w:p>
    <w:p>
      <w:pPr>
        <w:spacing w:after="0"/>
        <w:ind w:left="0"/>
        <w:jc w:val="left"/>
      </w:pPr>
      <w:r>
        <w:rPr>
          <w:rFonts w:ascii="Times New Roman"/>
          <w:b/>
          <w:i w:val="false"/>
          <w:color w:val="000000"/>
        </w:rPr>
        <w:t xml:space="preserve"> 7. Порядок переливания гранулоцитов</w:t>
      </w:r>
    </w:p>
    <w:p>
      <w:pPr>
        <w:spacing w:after="0"/>
        <w:ind w:left="0"/>
        <w:jc w:val="both"/>
      </w:pPr>
      <w:r>
        <w:rPr>
          <w:rFonts w:ascii="Times New Roman"/>
          <w:b w:val="false"/>
          <w:i w:val="false"/>
          <w:color w:val="000000"/>
          <w:sz w:val="28"/>
        </w:rPr>
        <w:t>
      129. Основным показанием к назначению переливания гранулоцитов является снижение абсолютного количества гранулоцитов у реципиента менее 0,5Ч109/л при наличии инфекции, рефрактерной к антибактериальной терапии, в том числе сепсисе у новорожденных, при иммунодефиците, при агранулоцитозе или панцитопении на фоне или после химиотерапии.</w:t>
      </w:r>
    </w:p>
    <w:p>
      <w:pPr>
        <w:spacing w:after="0"/>
        <w:ind w:left="0"/>
        <w:jc w:val="both"/>
      </w:pPr>
      <w:r>
        <w:rPr>
          <w:rFonts w:ascii="Times New Roman"/>
          <w:b w:val="false"/>
          <w:i w:val="false"/>
          <w:color w:val="000000"/>
          <w:sz w:val="28"/>
        </w:rPr>
        <w:t>
      130. Гранулоциты переливаются не позднее 24 часов после донации. Обязательным требованием для переливания аллогенных гранулоцитов является облучение компонента. Для достижения терапевтического эффекта переливания гранулоцитов проводятся в течении нескольких дней подряд.</w:t>
      </w:r>
    </w:p>
    <w:p>
      <w:pPr>
        <w:spacing w:after="0"/>
        <w:ind w:left="0"/>
        <w:jc w:val="both"/>
      </w:pPr>
      <w:r>
        <w:rPr>
          <w:rFonts w:ascii="Times New Roman"/>
          <w:b w:val="false"/>
          <w:i w:val="false"/>
          <w:color w:val="000000"/>
          <w:sz w:val="28"/>
        </w:rPr>
        <w:t>
      131. Совместимость по системам АВ0 и резус принадлежности обязательна. При повторных переливаниях рекомендуется подбор гранулоцитов по гистолейкоцитарным антигенам HLA для профилактики аллоиммунизации.</w:t>
      </w:r>
    </w:p>
    <w:p>
      <w:pPr>
        <w:spacing w:after="0"/>
        <w:ind w:left="0"/>
        <w:jc w:val="both"/>
      </w:pPr>
      <w:r>
        <w:rPr>
          <w:rFonts w:ascii="Times New Roman"/>
          <w:b w:val="false"/>
          <w:i w:val="false"/>
          <w:color w:val="000000"/>
          <w:sz w:val="28"/>
        </w:rPr>
        <w:t>
      132. Признаком терапевтической эффективности перелитых гранулоцитов являются: снижение температуры тела, уменьшение интоксикации и физикальных проявлений воспаления, улучшение рентгенологической картины в легких при наличии пневмонии, стабилизация ранее нарушенных органных функций и так далее.</w:t>
      </w:r>
    </w:p>
    <w:p>
      <w:pPr>
        <w:spacing w:after="0"/>
        <w:ind w:left="0"/>
        <w:jc w:val="left"/>
      </w:pPr>
      <w:r>
        <w:rPr>
          <w:rFonts w:ascii="Times New Roman"/>
          <w:b/>
          <w:i w:val="false"/>
          <w:color w:val="000000"/>
        </w:rPr>
        <w:t xml:space="preserve"> 8. Порядок переливания препаратов крови</w:t>
      </w:r>
    </w:p>
    <w:p>
      <w:pPr>
        <w:spacing w:after="0"/>
        <w:ind w:left="0"/>
        <w:jc w:val="both"/>
      </w:pPr>
      <w:r>
        <w:rPr>
          <w:rFonts w:ascii="Times New Roman"/>
          <w:b w:val="false"/>
          <w:i w:val="false"/>
          <w:color w:val="000000"/>
          <w:sz w:val="28"/>
        </w:rPr>
        <w:t>
      133. Растворы альбумина являются белковыми препаратами, выпускаются в виде 10 % и 20 %.</w:t>
      </w:r>
    </w:p>
    <w:p>
      <w:pPr>
        <w:spacing w:after="0"/>
        <w:ind w:left="0"/>
        <w:jc w:val="both"/>
      </w:pPr>
      <w:r>
        <w:rPr>
          <w:rFonts w:ascii="Times New Roman"/>
          <w:b w:val="false"/>
          <w:i w:val="false"/>
          <w:color w:val="000000"/>
          <w:sz w:val="28"/>
        </w:rPr>
        <w:t>
      134. Показаниями для переливания растворов альбумина являются:</w:t>
      </w:r>
    </w:p>
    <w:p>
      <w:pPr>
        <w:spacing w:after="0"/>
        <w:ind w:left="0"/>
        <w:jc w:val="both"/>
      </w:pPr>
      <w:r>
        <w:rPr>
          <w:rFonts w:ascii="Times New Roman"/>
          <w:b w:val="false"/>
          <w:i w:val="false"/>
          <w:color w:val="000000"/>
          <w:sz w:val="28"/>
        </w:rPr>
        <w:t>
      1) гипопротеинемия или гипоальбуминемия любого генеза - общий белок ниже 60 г/л, альбумин ниже г/л. Формулировка показания - "гипопротеинемия/гипоальбуминемия: показатель____";</w:t>
      </w:r>
    </w:p>
    <w:p>
      <w:pPr>
        <w:spacing w:after="0"/>
        <w:ind w:left="0"/>
        <w:jc w:val="both"/>
      </w:pPr>
      <w:r>
        <w:rPr>
          <w:rFonts w:ascii="Times New Roman"/>
          <w:b w:val="false"/>
          <w:i w:val="false"/>
          <w:color w:val="000000"/>
          <w:sz w:val="28"/>
        </w:rPr>
        <w:t>
      2) операции на головном мозге, отек и набухание вещества головного мозга, обширные и травматичные операции на органах брюшной полости при общем белке ниже 70 г/л, альбумина ниже 40 г/л. Формулировка показания - "гипопротеинемия/гипоальбуминемия: показатель ____";</w:t>
      </w:r>
    </w:p>
    <w:p>
      <w:pPr>
        <w:spacing w:after="0"/>
        <w:ind w:left="0"/>
        <w:jc w:val="both"/>
      </w:pPr>
      <w:r>
        <w:rPr>
          <w:rFonts w:ascii="Times New Roman"/>
          <w:b w:val="false"/>
          <w:i w:val="false"/>
          <w:color w:val="000000"/>
          <w:sz w:val="28"/>
        </w:rPr>
        <w:t>
      3) тяжелое течение гиповолемического, геморрагического, ожогового шока с выраженными нарушениями микроциркуляции и гипопротеинемией ниже 60 г/л, гипоальбуминемией ниже 35 г/л. Формулировка показания - "гипопротеинемия/гипоальбуминемия: показатель____";</w:t>
      </w:r>
    </w:p>
    <w:p>
      <w:pPr>
        <w:spacing w:after="0"/>
        <w:ind w:left="0"/>
        <w:jc w:val="both"/>
      </w:pPr>
      <w:r>
        <w:rPr>
          <w:rFonts w:ascii="Times New Roman"/>
          <w:b w:val="false"/>
          <w:i w:val="false"/>
          <w:color w:val="000000"/>
          <w:sz w:val="28"/>
        </w:rPr>
        <w:t>
      4) лечебный плазмаферез при замещении больших объемов удаляемой плазмы - более 50 %. Формулировка показания - "Плазмаферез".</w:t>
      </w:r>
    </w:p>
    <w:p>
      <w:pPr>
        <w:spacing w:after="0"/>
        <w:ind w:left="0"/>
        <w:jc w:val="both"/>
      </w:pPr>
      <w:r>
        <w:rPr>
          <w:rFonts w:ascii="Times New Roman"/>
          <w:b w:val="false"/>
          <w:i w:val="false"/>
          <w:color w:val="000000"/>
          <w:sz w:val="28"/>
        </w:rPr>
        <w:t>
      135. Расчет необходимой дозы альбумина может производиться исходя из того, что 100 мл 10 % и 20 % альбумина повышают уровень общего белка на 4-5 г/л и 8-10 г/л соответственно.</w:t>
      </w:r>
    </w:p>
    <w:p>
      <w:pPr>
        <w:spacing w:after="0"/>
        <w:ind w:left="0"/>
        <w:jc w:val="both"/>
      </w:pPr>
      <w:r>
        <w:rPr>
          <w:rFonts w:ascii="Times New Roman"/>
          <w:b w:val="false"/>
          <w:i w:val="false"/>
          <w:color w:val="000000"/>
          <w:sz w:val="28"/>
        </w:rPr>
        <w:t xml:space="preserve">
      При гипопротеинемии и наличии показаний к переливанию СЗП, в первую очередь, проводят переливание СЗП, содержащую и белки плазмы. После контроля уровня общего белка принимают решение о необходимости переливания альбумина. </w:t>
      </w:r>
    </w:p>
    <w:p>
      <w:pPr>
        <w:spacing w:after="0"/>
        <w:ind w:left="0"/>
        <w:jc w:val="both"/>
      </w:pPr>
      <w:r>
        <w:rPr>
          <w:rFonts w:ascii="Times New Roman"/>
          <w:b w:val="false"/>
          <w:i w:val="false"/>
          <w:color w:val="000000"/>
          <w:sz w:val="28"/>
        </w:rPr>
        <w:t>
      136. Учитывая, что белки плазмы, помимо онкотической стабилизации, выполняют транспортную роль и во многом определяют фармакокинетику большинства лекарственных препаратов, переливание альбумина абсолютно показаны при любых клинических состояниях, сопровождающихся выраженной гипопротеинемией (менее 50 г/л) или гипоальбуминемией (менее 30 г/л), в том числе в акушерстве и в неонатологии.</w:t>
      </w:r>
    </w:p>
    <w:p>
      <w:pPr>
        <w:spacing w:after="0"/>
        <w:ind w:left="0"/>
        <w:jc w:val="both"/>
      </w:pPr>
      <w:r>
        <w:rPr>
          <w:rFonts w:ascii="Times New Roman"/>
          <w:b w:val="false"/>
          <w:i w:val="false"/>
          <w:color w:val="000000"/>
          <w:sz w:val="28"/>
        </w:rPr>
        <w:t>
      137. При переливаниях растворов альбумина могут наблюдаться побочные эффекты: пирогенные, генерализованные и аллергические реакции, изолированная гипотензия, гиперволемия, циркуляторная перегрузка, интоксикация. Профилактикой реакций и осложнений при переливаниях растворов альбумина являются правильный учет показаний к переливанию, проведение биологической пробы, уменьшение скорости введения, премедикация глюкокортикоидами.</w:t>
      </w:r>
    </w:p>
    <w:p>
      <w:pPr>
        <w:spacing w:after="0"/>
        <w:ind w:left="0"/>
        <w:jc w:val="both"/>
      </w:pPr>
      <w:r>
        <w:rPr>
          <w:rFonts w:ascii="Times New Roman"/>
          <w:b w:val="false"/>
          <w:i w:val="false"/>
          <w:color w:val="000000"/>
          <w:sz w:val="28"/>
        </w:rPr>
        <w:t>
      138. Растворы альбумина не используются для парентерального питания пациента.</w:t>
      </w:r>
    </w:p>
    <w:p>
      <w:pPr>
        <w:spacing w:after="0"/>
        <w:ind w:left="0"/>
        <w:jc w:val="both"/>
      </w:pPr>
      <w:r>
        <w:rPr>
          <w:rFonts w:ascii="Times New Roman"/>
          <w:b w:val="false"/>
          <w:i w:val="false"/>
          <w:color w:val="000000"/>
          <w:sz w:val="28"/>
        </w:rPr>
        <w:t>
      139. Иммуноглобулины являются концентратами антител получаемых из плазмы крови и могут быть:</w:t>
      </w:r>
    </w:p>
    <w:p>
      <w:pPr>
        <w:spacing w:after="0"/>
        <w:ind w:left="0"/>
        <w:jc w:val="both"/>
      </w:pPr>
      <w:r>
        <w:rPr>
          <w:rFonts w:ascii="Times New Roman"/>
          <w:b w:val="false"/>
          <w:i w:val="false"/>
          <w:color w:val="000000"/>
          <w:sz w:val="28"/>
        </w:rPr>
        <w:t>
      1) по специфичности поливалентными и направленного действия, которые содержат специфические антитела (антистафилококковый, противооспенный, антирабический, противостолбнячный и другие);</w:t>
      </w:r>
    </w:p>
    <w:p>
      <w:pPr>
        <w:spacing w:after="0"/>
        <w:ind w:left="0"/>
        <w:jc w:val="both"/>
      </w:pPr>
      <w:r>
        <w:rPr>
          <w:rFonts w:ascii="Times New Roman"/>
          <w:b w:val="false"/>
          <w:i w:val="false"/>
          <w:color w:val="000000"/>
          <w:sz w:val="28"/>
        </w:rPr>
        <w:t>
      2) по способу введения: для внутривенного или для внутримышечного введения.</w:t>
      </w:r>
    </w:p>
    <w:p>
      <w:pPr>
        <w:spacing w:after="0"/>
        <w:ind w:left="0"/>
        <w:jc w:val="both"/>
      </w:pPr>
      <w:r>
        <w:rPr>
          <w:rFonts w:ascii="Times New Roman"/>
          <w:b w:val="false"/>
          <w:i w:val="false"/>
          <w:color w:val="000000"/>
          <w:sz w:val="28"/>
        </w:rPr>
        <w:t>
      140. Показаниями к применению иммуноглобулинов являются:</w:t>
      </w:r>
    </w:p>
    <w:p>
      <w:pPr>
        <w:spacing w:after="0"/>
        <w:ind w:left="0"/>
        <w:jc w:val="both"/>
      </w:pPr>
      <w:r>
        <w:rPr>
          <w:rFonts w:ascii="Times New Roman"/>
          <w:b w:val="false"/>
          <w:i w:val="false"/>
          <w:color w:val="000000"/>
          <w:sz w:val="28"/>
        </w:rPr>
        <w:t>
      1) коррекция дефицита гуморального иммунитета;</w:t>
      </w:r>
    </w:p>
    <w:p>
      <w:pPr>
        <w:spacing w:after="0"/>
        <w:ind w:left="0"/>
        <w:jc w:val="both"/>
      </w:pPr>
      <w:r>
        <w:rPr>
          <w:rFonts w:ascii="Times New Roman"/>
          <w:b w:val="false"/>
          <w:i w:val="false"/>
          <w:color w:val="000000"/>
          <w:sz w:val="28"/>
        </w:rPr>
        <w:t>
      2) восстановление нормального функционирования иммунной системы при иммунных и аутоиммунных заболеваниях;</w:t>
      </w:r>
    </w:p>
    <w:p>
      <w:pPr>
        <w:spacing w:after="0"/>
        <w:ind w:left="0"/>
        <w:jc w:val="both"/>
      </w:pPr>
      <w:r>
        <w:rPr>
          <w:rFonts w:ascii="Times New Roman"/>
          <w:b w:val="false"/>
          <w:i w:val="false"/>
          <w:color w:val="000000"/>
          <w:sz w:val="28"/>
        </w:rPr>
        <w:t>
      3) лечение инфекционных и вирусных заболеваний;</w:t>
      </w:r>
    </w:p>
    <w:p>
      <w:pPr>
        <w:spacing w:after="0"/>
        <w:ind w:left="0"/>
        <w:jc w:val="both"/>
      </w:pPr>
      <w:r>
        <w:rPr>
          <w:rFonts w:ascii="Times New Roman"/>
          <w:b w:val="false"/>
          <w:i w:val="false"/>
          <w:color w:val="000000"/>
          <w:sz w:val="28"/>
        </w:rPr>
        <w:t>
      4) профилактика дефицита первичных и вторичных антител.</w:t>
      </w:r>
    </w:p>
    <w:p>
      <w:pPr>
        <w:spacing w:after="0"/>
        <w:ind w:left="0"/>
        <w:jc w:val="both"/>
      </w:pPr>
      <w:r>
        <w:rPr>
          <w:rFonts w:ascii="Times New Roman"/>
          <w:b w:val="false"/>
          <w:i w:val="false"/>
          <w:color w:val="000000"/>
          <w:sz w:val="28"/>
        </w:rPr>
        <w:t>
      141. Концентраты VIII и IX факторов свертывания производятся из плазмы крови и применяются для заместительной терапии при гемофилии А, В и болезни Виллибрандта.</w:t>
      </w:r>
    </w:p>
    <w:p>
      <w:pPr>
        <w:spacing w:after="0"/>
        <w:ind w:left="0"/>
        <w:jc w:val="both"/>
      </w:pPr>
      <w:r>
        <w:rPr>
          <w:rFonts w:ascii="Times New Roman"/>
          <w:b w:val="false"/>
          <w:i w:val="false"/>
          <w:color w:val="000000"/>
          <w:sz w:val="28"/>
        </w:rPr>
        <w:t>
      142. Концентрат фактора VIII показан при коррекции дефицита фактора VIII у больных гемофилией А. Активность фактора VIII в МЕ (1 МЕ соответствует активности фактора VIII в 1 мл свежей, до 1 часа хранения, плазмы доноров). Содержание фактора VIII определяется как процент от нормальной величины. Расчет необходимой дозы проводится следующим образом:</w:t>
      </w:r>
    </w:p>
    <w:p>
      <w:pPr>
        <w:spacing w:after="0"/>
        <w:ind w:left="0"/>
        <w:jc w:val="both"/>
      </w:pPr>
      <w:r>
        <w:rPr>
          <w:rFonts w:ascii="Times New Roman"/>
          <w:b w:val="false"/>
          <w:i w:val="false"/>
          <w:color w:val="000000"/>
          <w:sz w:val="28"/>
        </w:rPr>
        <w:t>
      1) масса тела (кг) х 70 мл/кг = ОЦК (мл);</w:t>
      </w:r>
    </w:p>
    <w:p>
      <w:pPr>
        <w:spacing w:after="0"/>
        <w:ind w:left="0"/>
        <w:jc w:val="both"/>
      </w:pPr>
      <w:r>
        <w:rPr>
          <w:rFonts w:ascii="Times New Roman"/>
          <w:b w:val="false"/>
          <w:i w:val="false"/>
          <w:color w:val="000000"/>
          <w:sz w:val="28"/>
        </w:rPr>
        <w:t>
      2) ОЦК (мл) х (1-гематокрит) = ОЦП (мл);</w:t>
      </w:r>
    </w:p>
    <w:p>
      <w:pPr>
        <w:spacing w:after="0"/>
        <w:ind w:left="0"/>
        <w:jc w:val="both"/>
      </w:pPr>
      <w:r>
        <w:rPr>
          <w:rFonts w:ascii="Times New Roman"/>
          <w:b w:val="false"/>
          <w:i w:val="false"/>
          <w:color w:val="000000"/>
          <w:sz w:val="28"/>
        </w:rPr>
        <w:t xml:space="preserve">
      3) ОЦП (мл) х (необходимый уровень фактора VIII в МЕ/мл) – исходный. </w:t>
      </w:r>
    </w:p>
    <w:p>
      <w:pPr>
        <w:spacing w:after="0"/>
        <w:ind w:left="0"/>
        <w:jc w:val="both"/>
      </w:pPr>
      <w:r>
        <w:rPr>
          <w:rFonts w:ascii="Times New Roman"/>
          <w:b w:val="false"/>
          <w:i w:val="false"/>
          <w:color w:val="000000"/>
          <w:sz w:val="28"/>
        </w:rPr>
        <w:t>
      Расчет разовой дозы концентрата фактора VIII для больных гемофилией А при тяжелой форме осуществляется по формуле: N = М х Л х 0,5, где N – количество международных единиц, Л – желаемый уровень фактора в плазме пациента, М – масса тела пациента.</w:t>
      </w:r>
    </w:p>
    <w:p>
      <w:pPr>
        <w:spacing w:after="0"/>
        <w:ind w:left="0"/>
        <w:jc w:val="both"/>
      </w:pPr>
      <w:r>
        <w:rPr>
          <w:rFonts w:ascii="Times New Roman"/>
          <w:b w:val="false"/>
          <w:i w:val="false"/>
          <w:color w:val="000000"/>
          <w:sz w:val="28"/>
        </w:rPr>
        <w:t>
      Расчет разовой дозы концентрата фактора VIII для больных гемофилией А при средней и легкой форме, болезни Виллебранда осуществляется по формуле: N = М х (Л-Р) х 0,5, где N – количество международных единиц, М – масса тела пациента, Л – желаемый уровень фактора в плазме пациента, Р - % уровня фактора у пациента.</w:t>
      </w:r>
    </w:p>
    <w:p>
      <w:pPr>
        <w:spacing w:after="0"/>
        <w:ind w:left="0"/>
        <w:jc w:val="both"/>
      </w:pPr>
      <w:r>
        <w:rPr>
          <w:rFonts w:ascii="Times New Roman"/>
          <w:b w:val="false"/>
          <w:i w:val="false"/>
          <w:color w:val="000000"/>
          <w:sz w:val="28"/>
        </w:rPr>
        <w:t xml:space="preserve">
      143. Концентрат фактора IX применяется для коррекции дефицита фактора IХ у больных гемофилией В. </w:t>
      </w:r>
    </w:p>
    <w:p>
      <w:pPr>
        <w:spacing w:after="0"/>
        <w:ind w:left="0"/>
        <w:jc w:val="both"/>
      </w:pPr>
      <w:r>
        <w:rPr>
          <w:rFonts w:ascii="Times New Roman"/>
          <w:b w:val="false"/>
          <w:i w:val="false"/>
          <w:color w:val="000000"/>
          <w:sz w:val="28"/>
        </w:rPr>
        <w:t>
      Расчет разовой дозы концентрата фактора IX для больных гемофилией В при тяжелой форме осуществляется по формуле: N = М х Л х 1,2, где N – количество международных единиц, М – масса тела пациента, Л – желаемый уровень фактора в плазме пациента.</w:t>
      </w:r>
    </w:p>
    <w:p>
      <w:pPr>
        <w:spacing w:after="0"/>
        <w:ind w:left="0"/>
        <w:jc w:val="left"/>
      </w:pPr>
      <w:r>
        <w:rPr>
          <w:rFonts w:ascii="Times New Roman"/>
          <w:b/>
          <w:i w:val="false"/>
          <w:color w:val="000000"/>
        </w:rPr>
        <w:t xml:space="preserve"> 9. Обменное переливание крови</w:t>
      </w:r>
    </w:p>
    <w:p>
      <w:pPr>
        <w:spacing w:after="0"/>
        <w:ind w:left="0"/>
        <w:jc w:val="both"/>
      </w:pPr>
      <w:r>
        <w:rPr>
          <w:rFonts w:ascii="Times New Roman"/>
          <w:b w:val="false"/>
          <w:i w:val="false"/>
          <w:color w:val="000000"/>
          <w:sz w:val="28"/>
        </w:rPr>
        <w:t>
      144. При обменном переливании крови (далее - ОПК) производится частичное или полное удаление крови из кровеносного русла реципиента с одновременным замещением ее адекватным или превышающим объемом компонентов донорской крови. Основная цель этой операции является удаление вместе с кровью продуктов распада, гемолиза и антител при гемолитической болезни новорожденных. Формулировка показаний для переливания эритроцитсодержащих компонентов крови и СЗП – "ОПК".</w:t>
      </w:r>
    </w:p>
    <w:p>
      <w:pPr>
        <w:spacing w:after="0"/>
        <w:ind w:left="0"/>
        <w:jc w:val="both"/>
      </w:pPr>
      <w:r>
        <w:rPr>
          <w:rFonts w:ascii="Times New Roman"/>
          <w:b w:val="false"/>
          <w:i w:val="false"/>
          <w:color w:val="000000"/>
          <w:sz w:val="28"/>
        </w:rPr>
        <w:t>
      145. Обменное переливание крови при технической возможности должно быть заменено выполнением интенсивного лечебного плазмафереза с изъятием за процедуру до 70 % плазмы и ее возмещением плазмозаменителями и СЗП.</w:t>
      </w:r>
    </w:p>
    <w:p>
      <w:pPr>
        <w:spacing w:after="0"/>
        <w:ind w:left="0"/>
        <w:jc w:val="both"/>
      </w:pPr>
      <w:r>
        <w:rPr>
          <w:rFonts w:ascii="Times New Roman"/>
          <w:b w:val="false"/>
          <w:i w:val="false"/>
          <w:color w:val="000000"/>
          <w:sz w:val="28"/>
        </w:rPr>
        <w:t>
      146. Лечебный плазмаферез показан при синдроме повышенной вязкости, заболеваниях иммунокомплексной этиологии, различных интоксикациях, ДВС-синдроме, васкулитах, сепсисе, острой и хронической почечной и печеночной недостаточности.</w:t>
      </w:r>
    </w:p>
    <w:p>
      <w:pPr>
        <w:spacing w:after="0"/>
        <w:ind w:left="0"/>
        <w:jc w:val="both"/>
      </w:pPr>
      <w:r>
        <w:rPr>
          <w:rFonts w:ascii="Times New Roman"/>
          <w:b w:val="false"/>
          <w:i w:val="false"/>
          <w:color w:val="000000"/>
          <w:sz w:val="28"/>
        </w:rPr>
        <w:t>
      147. Лечебный плазмаферез проводится аппаратным методом или прерывистым методом с помощью центрифуг и полимерных контейнеров, а также методом плазмафильтрации.</w:t>
      </w:r>
    </w:p>
    <w:p>
      <w:pPr>
        <w:spacing w:after="0"/>
        <w:ind w:left="0"/>
        <w:jc w:val="both"/>
      </w:pPr>
      <w:r>
        <w:rPr>
          <w:rFonts w:ascii="Times New Roman"/>
          <w:b w:val="false"/>
          <w:i w:val="false"/>
          <w:color w:val="000000"/>
          <w:sz w:val="28"/>
        </w:rPr>
        <w:t>
      148. При проведении лечебного плазмафереза одновременно с изъятием плазмы проводится восполнение забираемого объема переливанием СЗП, альбумина, плазмозаменителей. Изъятая плазма подлежит утилизации в соответствии с Санитарными правилами.</w:t>
      </w:r>
    </w:p>
    <w:p>
      <w:pPr>
        <w:spacing w:after="0"/>
        <w:ind w:left="0"/>
        <w:jc w:val="both"/>
      </w:pPr>
      <w:r>
        <w:rPr>
          <w:rFonts w:ascii="Times New Roman"/>
          <w:b w:val="false"/>
          <w:i w:val="false"/>
          <w:color w:val="000000"/>
          <w:sz w:val="28"/>
        </w:rPr>
        <w:t>
      149. Объем удаляемой плазмы, ритм проведения процедур, программа плазмазамещения зависит от целей, поставленных перед процедурой, исходного состояния пациента, характера заболевания или посттрансфузионного осложнения.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хранения, переливания</w:t>
            </w:r>
            <w:r>
              <w:br/>
            </w:r>
            <w:r>
              <w:rPr>
                <w:rFonts w:ascii="Times New Roman"/>
                <w:b w:val="false"/>
                <w:i w:val="false"/>
                <w:color w:val="000000"/>
                <w:sz w:val="20"/>
              </w:rPr>
              <w:t>крови, ее компонентов и препаратов крови</w:t>
            </w:r>
          </w:p>
        </w:tc>
      </w:tr>
    </w:tbl>
    <w:p>
      <w:pPr>
        <w:spacing w:after="0"/>
        <w:ind w:left="0"/>
        <w:jc w:val="left"/>
      </w:pPr>
      <w:r>
        <w:rPr>
          <w:rFonts w:ascii="Times New Roman"/>
          <w:b/>
          <w:i w:val="false"/>
          <w:color w:val="000000"/>
        </w:rPr>
        <w:t xml:space="preserve"> Посттрансфузионные осложнения</w:t>
      </w:r>
    </w:p>
    <w:p>
      <w:pPr>
        <w:spacing w:after="0"/>
        <w:ind w:left="0"/>
        <w:jc w:val="both"/>
      </w:pPr>
      <w:r>
        <w:rPr>
          <w:rFonts w:ascii="Times New Roman"/>
          <w:b w:val="false"/>
          <w:i w:val="false"/>
          <w:color w:val="000000"/>
          <w:sz w:val="28"/>
        </w:rPr>
        <w:t>
      1. Посттрансфузионные осложнения по началу возникновения делятся на непосредственные и отдаленные осложнения, по механизму развития – на иммунологические и неиммунологические. Особо следует выделить синдром массивных переливаний.</w:t>
      </w:r>
    </w:p>
    <w:p>
      <w:pPr>
        <w:spacing w:after="0"/>
        <w:ind w:left="0"/>
        <w:jc w:val="both"/>
      </w:pPr>
      <w:r>
        <w:rPr>
          <w:rFonts w:ascii="Times New Roman"/>
          <w:b w:val="false"/>
          <w:i w:val="false"/>
          <w:color w:val="000000"/>
          <w:sz w:val="28"/>
        </w:rPr>
        <w:t>
      2. Непосредственные осложнения переливания крови, ее компонентов развиваются как во время, так и в ближайшее время после переливания.</w:t>
      </w:r>
    </w:p>
    <w:p>
      <w:pPr>
        <w:spacing w:after="0"/>
        <w:ind w:left="0"/>
        <w:jc w:val="both"/>
      </w:pPr>
      <w:r>
        <w:rPr>
          <w:rFonts w:ascii="Times New Roman"/>
          <w:b w:val="false"/>
          <w:i w:val="false"/>
          <w:color w:val="000000"/>
          <w:sz w:val="28"/>
        </w:rPr>
        <w:t>
      3. Отдаленные осложнения переливания крови, ее компонентов развиваются спустя большой период времени - несколько месяцев, а при повторных переливаниях – несколько лет после переливания (отдаленные осложнения).</w:t>
      </w:r>
    </w:p>
    <w:p>
      <w:pPr>
        <w:spacing w:after="0"/>
        <w:ind w:left="0"/>
        <w:jc w:val="both"/>
      </w:pPr>
      <w:r>
        <w:rPr>
          <w:rFonts w:ascii="Times New Roman"/>
          <w:b w:val="false"/>
          <w:i w:val="false"/>
          <w:color w:val="000000"/>
          <w:sz w:val="28"/>
        </w:rPr>
        <w:t>
      4. К иммунологическим непосредственным осложнениям относятся:</w:t>
      </w:r>
    </w:p>
    <w:p>
      <w:pPr>
        <w:spacing w:after="0"/>
        <w:ind w:left="0"/>
        <w:jc w:val="both"/>
      </w:pPr>
      <w:r>
        <w:rPr>
          <w:rFonts w:ascii="Times New Roman"/>
          <w:b w:val="false"/>
          <w:i w:val="false"/>
          <w:color w:val="000000"/>
          <w:sz w:val="28"/>
        </w:rPr>
        <w:t>
      1) фебрильная негемолитическая реакция на переливание;</w:t>
      </w:r>
    </w:p>
    <w:p>
      <w:pPr>
        <w:spacing w:after="0"/>
        <w:ind w:left="0"/>
        <w:jc w:val="both"/>
      </w:pPr>
      <w:r>
        <w:rPr>
          <w:rFonts w:ascii="Times New Roman"/>
          <w:b w:val="false"/>
          <w:i w:val="false"/>
          <w:color w:val="000000"/>
          <w:sz w:val="28"/>
        </w:rPr>
        <w:t>
      2) уртикарная сыпь;</w:t>
      </w:r>
    </w:p>
    <w:p>
      <w:pPr>
        <w:spacing w:after="0"/>
        <w:ind w:left="0"/>
        <w:jc w:val="both"/>
      </w:pPr>
      <w:r>
        <w:rPr>
          <w:rFonts w:ascii="Times New Roman"/>
          <w:b w:val="false"/>
          <w:i w:val="false"/>
          <w:color w:val="000000"/>
          <w:sz w:val="28"/>
        </w:rPr>
        <w:t>
      3) анафилактический шок;</w:t>
      </w:r>
    </w:p>
    <w:p>
      <w:pPr>
        <w:spacing w:after="0"/>
        <w:ind w:left="0"/>
        <w:jc w:val="both"/>
      </w:pPr>
      <w:r>
        <w:rPr>
          <w:rFonts w:ascii="Times New Roman"/>
          <w:b w:val="false"/>
          <w:i w:val="false"/>
          <w:color w:val="000000"/>
          <w:sz w:val="28"/>
        </w:rPr>
        <w:t>
      4) острое поражение легких, связанное с переливанием (TRALI);</w:t>
      </w:r>
    </w:p>
    <w:p>
      <w:pPr>
        <w:spacing w:after="0"/>
        <w:ind w:left="0"/>
        <w:jc w:val="both"/>
      </w:pPr>
      <w:r>
        <w:rPr>
          <w:rFonts w:ascii="Times New Roman"/>
          <w:b w:val="false"/>
          <w:i w:val="false"/>
          <w:color w:val="000000"/>
          <w:sz w:val="28"/>
        </w:rPr>
        <w:t>
      5) острый гемолиз.</w:t>
      </w:r>
    </w:p>
    <w:p>
      <w:pPr>
        <w:spacing w:after="0"/>
        <w:ind w:left="0"/>
        <w:jc w:val="both"/>
      </w:pPr>
      <w:r>
        <w:rPr>
          <w:rFonts w:ascii="Times New Roman"/>
          <w:b w:val="false"/>
          <w:i w:val="false"/>
          <w:color w:val="000000"/>
          <w:sz w:val="28"/>
        </w:rPr>
        <w:t>
      5. К неиммунологическим непосредственным осложнениям относятся:</w:t>
      </w:r>
    </w:p>
    <w:p>
      <w:pPr>
        <w:spacing w:after="0"/>
        <w:ind w:left="0"/>
        <w:jc w:val="both"/>
      </w:pPr>
      <w:r>
        <w:rPr>
          <w:rFonts w:ascii="Times New Roman"/>
          <w:b w:val="false"/>
          <w:i w:val="false"/>
          <w:color w:val="000000"/>
          <w:sz w:val="28"/>
        </w:rPr>
        <w:t>
      1) бактериальная контаминация тромбоцитов;</w:t>
      </w:r>
    </w:p>
    <w:p>
      <w:pPr>
        <w:spacing w:after="0"/>
        <w:ind w:left="0"/>
        <w:jc w:val="both"/>
      </w:pPr>
      <w:r>
        <w:rPr>
          <w:rFonts w:ascii="Times New Roman"/>
          <w:b w:val="false"/>
          <w:i w:val="false"/>
          <w:color w:val="000000"/>
          <w:sz w:val="28"/>
        </w:rPr>
        <w:t>
      2) гиперволемия;</w:t>
      </w:r>
    </w:p>
    <w:p>
      <w:pPr>
        <w:spacing w:after="0"/>
        <w:ind w:left="0"/>
        <w:jc w:val="both"/>
      </w:pPr>
      <w:r>
        <w:rPr>
          <w:rFonts w:ascii="Times New Roman"/>
          <w:b w:val="false"/>
          <w:i w:val="false"/>
          <w:color w:val="000000"/>
          <w:sz w:val="28"/>
        </w:rPr>
        <w:t>
      3) неимунный гемолиз;</w:t>
      </w:r>
    </w:p>
    <w:p>
      <w:pPr>
        <w:spacing w:after="0"/>
        <w:ind w:left="0"/>
        <w:jc w:val="both"/>
      </w:pPr>
      <w:r>
        <w:rPr>
          <w:rFonts w:ascii="Times New Roman"/>
          <w:b w:val="false"/>
          <w:i w:val="false"/>
          <w:color w:val="000000"/>
          <w:sz w:val="28"/>
        </w:rPr>
        <w:t>
      4) сепсис.</w:t>
      </w:r>
    </w:p>
    <w:p>
      <w:pPr>
        <w:spacing w:after="0"/>
        <w:ind w:left="0"/>
        <w:jc w:val="both"/>
      </w:pPr>
      <w:r>
        <w:rPr>
          <w:rFonts w:ascii="Times New Roman"/>
          <w:b w:val="false"/>
          <w:i w:val="false"/>
          <w:color w:val="000000"/>
          <w:sz w:val="28"/>
        </w:rPr>
        <w:t>
      6. К иммунологическим отдаленным осложнениям относятся:</w:t>
      </w:r>
    </w:p>
    <w:p>
      <w:pPr>
        <w:spacing w:after="0"/>
        <w:ind w:left="0"/>
        <w:jc w:val="both"/>
      </w:pPr>
      <w:r>
        <w:rPr>
          <w:rFonts w:ascii="Times New Roman"/>
          <w:b w:val="false"/>
          <w:i w:val="false"/>
          <w:color w:val="000000"/>
          <w:sz w:val="28"/>
        </w:rPr>
        <w:t>
      1) аллоиммунизация;</w:t>
      </w:r>
    </w:p>
    <w:p>
      <w:pPr>
        <w:spacing w:after="0"/>
        <w:ind w:left="0"/>
        <w:jc w:val="both"/>
      </w:pPr>
      <w:r>
        <w:rPr>
          <w:rFonts w:ascii="Times New Roman"/>
          <w:b w:val="false"/>
          <w:i w:val="false"/>
          <w:color w:val="000000"/>
          <w:sz w:val="28"/>
        </w:rPr>
        <w:t>
      2) отсроченный гемолиз;</w:t>
      </w:r>
    </w:p>
    <w:p>
      <w:pPr>
        <w:spacing w:after="0"/>
        <w:ind w:left="0"/>
        <w:jc w:val="both"/>
      </w:pPr>
      <w:r>
        <w:rPr>
          <w:rFonts w:ascii="Times New Roman"/>
          <w:b w:val="false"/>
          <w:i w:val="false"/>
          <w:color w:val="000000"/>
          <w:sz w:val="28"/>
        </w:rPr>
        <w:t>
      3) рефрактерность к тромбоцитам;</w:t>
      </w:r>
    </w:p>
    <w:p>
      <w:pPr>
        <w:spacing w:after="0"/>
        <w:ind w:left="0"/>
        <w:jc w:val="both"/>
      </w:pPr>
      <w:r>
        <w:rPr>
          <w:rFonts w:ascii="Times New Roman"/>
          <w:b w:val="false"/>
          <w:i w:val="false"/>
          <w:color w:val="000000"/>
          <w:sz w:val="28"/>
        </w:rPr>
        <w:t>
      4) реакция "трансплантат против хозяина";</w:t>
      </w:r>
    </w:p>
    <w:p>
      <w:pPr>
        <w:spacing w:after="0"/>
        <w:ind w:left="0"/>
        <w:jc w:val="both"/>
      </w:pPr>
      <w:r>
        <w:rPr>
          <w:rFonts w:ascii="Times New Roman"/>
          <w:b w:val="false"/>
          <w:i w:val="false"/>
          <w:color w:val="000000"/>
          <w:sz w:val="28"/>
        </w:rPr>
        <w:t>
      5) посттрансфузионная пурпура.</w:t>
      </w:r>
    </w:p>
    <w:p>
      <w:pPr>
        <w:spacing w:after="0"/>
        <w:ind w:left="0"/>
        <w:jc w:val="both"/>
      </w:pPr>
      <w:r>
        <w:rPr>
          <w:rFonts w:ascii="Times New Roman"/>
          <w:b w:val="false"/>
          <w:i w:val="false"/>
          <w:color w:val="000000"/>
          <w:sz w:val="28"/>
        </w:rPr>
        <w:t>
      7. К неиммунологическим отдаленным осложнениям относятся гемотрансмиссивные инфекции.</w:t>
      </w:r>
    </w:p>
    <w:p>
      <w:pPr>
        <w:spacing w:after="0"/>
        <w:ind w:left="0"/>
        <w:jc w:val="both"/>
      </w:pPr>
      <w:r>
        <w:rPr>
          <w:rFonts w:ascii="Times New Roman"/>
          <w:b w:val="false"/>
          <w:i w:val="false"/>
          <w:color w:val="000000"/>
          <w:sz w:val="28"/>
        </w:rPr>
        <w:t>
      8. Негемолитические фебрильные реакции, наблюдаемые во время переливания или непосредственно после его окончания, являются наиболее часто наблюдаемым побочным эффектом переливания и характеризуются повышением температуры тела реципиента на 1</w:t>
      </w:r>
      <w:r>
        <w:rPr>
          <w:rFonts w:ascii="Times New Roman"/>
          <w:b w:val="false"/>
          <w:i w:val="false"/>
          <w:color w:val="000000"/>
          <w:vertAlign w:val="superscript"/>
        </w:rPr>
        <w:t>0</w:t>
      </w:r>
      <w:r>
        <w:rPr>
          <w:rFonts w:ascii="Times New Roman"/>
          <w:b w:val="false"/>
          <w:i w:val="false"/>
          <w:color w:val="000000"/>
          <w:sz w:val="28"/>
        </w:rPr>
        <w:t xml:space="preserve">С или более. Подобные фебрильные реакции являются следствием наличия в плазме крови реципиента цитотоксических или агглютинирующих антител, вступающих в реакцию с антигенами, находящимися на мембране переливаемых лимфоцитов, гранулоцитов или тромбоцитов. Негемолитические фебрильные реакции чаще наблюдаются при повторных переливаниях или у женщин, имевших много беременностей. </w:t>
      </w:r>
    </w:p>
    <w:p>
      <w:pPr>
        <w:spacing w:after="0"/>
        <w:ind w:left="0"/>
        <w:jc w:val="both"/>
      </w:pPr>
      <w:r>
        <w:rPr>
          <w:rFonts w:ascii="Times New Roman"/>
          <w:b w:val="false"/>
          <w:i w:val="false"/>
          <w:color w:val="000000"/>
          <w:sz w:val="28"/>
        </w:rPr>
        <w:t xml:space="preserve">
      Назначение жаропонижающих средств обычно купирует фебрильную реакцию. Значительно снижает частоту развития фебрильных негемолитических реакций использование лейкоцитарных фильтров. </w:t>
      </w:r>
    </w:p>
    <w:p>
      <w:pPr>
        <w:spacing w:after="0"/>
        <w:ind w:left="0"/>
        <w:jc w:val="both"/>
      </w:pPr>
      <w:r>
        <w:rPr>
          <w:rFonts w:ascii="Times New Roman"/>
          <w:b w:val="false"/>
          <w:i w:val="false"/>
          <w:color w:val="000000"/>
          <w:sz w:val="28"/>
        </w:rPr>
        <w:t>
      Однако следует отметить, что повышение температуры тела, связанное с переливанием, нередко может являться первым признаком таких более опасных осложнений, как острый гемолиз или бактериальная контаминация. Диагноз фебрильной негемолитической реакции следует ставить методом исключения, предварительно исключив другие возможные причины повышения температуры тела в ответ на переливание крови или ее компонентов.</w:t>
      </w:r>
    </w:p>
    <w:p>
      <w:pPr>
        <w:spacing w:after="0"/>
        <w:ind w:left="0"/>
        <w:jc w:val="both"/>
      </w:pPr>
      <w:r>
        <w:rPr>
          <w:rFonts w:ascii="Times New Roman"/>
          <w:b w:val="false"/>
          <w:i w:val="false"/>
          <w:color w:val="000000"/>
          <w:sz w:val="28"/>
        </w:rPr>
        <w:t>
      9. Появление уртикарной сыпи, сопровождающейся зудом, обусловлено высвобождением гистамина после дегрануляции базофилов или тучных клеток из-за взаимодействия иммуноглобулина Е с перелитыми белками плазмы. Для устранения зуда применяют дифенгидрамин в количестве 50 мг, после исчезновения симптомов переливание может быть продолжено.</w:t>
      </w:r>
    </w:p>
    <w:p>
      <w:pPr>
        <w:spacing w:after="0"/>
        <w:ind w:left="0"/>
        <w:jc w:val="both"/>
      </w:pPr>
      <w:r>
        <w:rPr>
          <w:rFonts w:ascii="Times New Roman"/>
          <w:b w:val="false"/>
          <w:i w:val="false"/>
          <w:color w:val="000000"/>
          <w:sz w:val="28"/>
        </w:rPr>
        <w:t xml:space="preserve">
      10. Характерными отличительными чертами анафилактического шока, обусловленного переливанием крови или ее компонентов, являются развитие негемодинамического отека легких, развивающегося достаточно часто и отсутствие повышения температуры тела. Также могут наблюдаться такие симптомы, как непродуктивный кашель, бронхиолоспазм, одышка, тенденция к гипотонии, спазматические боли в животе, тошнота и рвота, расстройство стула, потеря сознания. Причиной анафилактического шока в данных обстоятельствах является дефицит IgA у реципиентов и образование у них анти-IgA антител после ранее проведенных переливаний или перенесенных беременностей, но нередко иммунизирующий агент не может быть четко верифицирован. </w:t>
      </w:r>
    </w:p>
    <w:p>
      <w:pPr>
        <w:spacing w:after="0"/>
        <w:ind w:left="0"/>
        <w:jc w:val="both"/>
      </w:pPr>
      <w:r>
        <w:rPr>
          <w:rFonts w:ascii="Times New Roman"/>
          <w:b w:val="false"/>
          <w:i w:val="false"/>
          <w:color w:val="000000"/>
          <w:sz w:val="28"/>
        </w:rPr>
        <w:t>
      Терапия анафилактической трансфузионной реакции у взрослых реципиентов включает прекращение переливания, немедленное введение адреналина (эпинефрина) под кожу, а лучше внутривенно капельно (1-2 мл 0,18 % раствора на 400 мл физиологического раствора), внутривенную инфузию физиологического раствора, назначение 90-300 мг преднизолона или 12-40 мг гидрокортизона внутривенно. Реципиент должен быть переведен в реанимационное отделение.</w:t>
      </w:r>
    </w:p>
    <w:p>
      <w:pPr>
        <w:spacing w:after="0"/>
        <w:ind w:left="0"/>
        <w:jc w:val="both"/>
      </w:pPr>
      <w:r>
        <w:rPr>
          <w:rFonts w:ascii="Times New Roman"/>
          <w:b w:val="false"/>
          <w:i w:val="false"/>
          <w:color w:val="000000"/>
          <w:sz w:val="28"/>
        </w:rPr>
        <w:t xml:space="preserve">
      При наличии осложненного трансфузиологического анамнеза и подозрении на дефицит IgA возможно использование предоперационно заготовленных аутологичной крови. При отсутствии такой возможности используют только размороженные отмытые эритроциты. </w:t>
      </w:r>
    </w:p>
    <w:p>
      <w:pPr>
        <w:spacing w:after="0"/>
        <w:ind w:left="0"/>
        <w:jc w:val="both"/>
      </w:pPr>
      <w:r>
        <w:rPr>
          <w:rFonts w:ascii="Times New Roman"/>
          <w:b w:val="false"/>
          <w:i w:val="false"/>
          <w:color w:val="000000"/>
          <w:sz w:val="28"/>
        </w:rPr>
        <w:t>
      11. Разновидностью посттрансфузионной анафилактической реакции, развивающейся через несколько часов после переливания, является синдром трансфузионного острого повреждения легких (TRALI), характерной особенностью которого является тяжелый негемодинамический отек легких. Интенсивная терапия этого осложнения аналогична таковой при анафилаксии.</w:t>
      </w:r>
    </w:p>
    <w:p>
      <w:pPr>
        <w:spacing w:after="0"/>
        <w:ind w:left="0"/>
        <w:jc w:val="both"/>
      </w:pPr>
      <w:r>
        <w:rPr>
          <w:rFonts w:ascii="Times New Roman"/>
          <w:b w:val="false"/>
          <w:i w:val="false"/>
          <w:color w:val="000000"/>
          <w:sz w:val="28"/>
        </w:rPr>
        <w:t xml:space="preserve">
      12. Острый гемолиз перелитых эритроцитов обычно связан с ошибкой в идентификации крови пациента, чаще по системе АВ0, реже – по другим группам антигенов. В основе острого посттрансфузионного гемолиза лежит взаимодействие антител реципиента с антигенами донора, в результате которого происходит активация системы комплемента, системы свертывания и гуморального иммунитета. Клинические проявления гемолиза обусловлены развивающимся острым диссеминированным внутрисосудистым свертыванием – генерализованным блоком микроциркуляции, шоком и острой почечной недостаточностью. </w:t>
      </w:r>
    </w:p>
    <w:p>
      <w:pPr>
        <w:spacing w:after="0"/>
        <w:ind w:left="0"/>
        <w:jc w:val="both"/>
      </w:pPr>
      <w:r>
        <w:rPr>
          <w:rFonts w:ascii="Times New Roman"/>
          <w:b w:val="false"/>
          <w:i w:val="false"/>
          <w:color w:val="000000"/>
          <w:sz w:val="28"/>
        </w:rPr>
        <w:t xml:space="preserve">
      Наиболее тяжело острый гемолиз протекает при несовместимости по системе АВ0 и резус. Несовместимость по другим группам антигенов также может быть причиной гемолиза у реципиента, особенно, если стимуляция аллоантител происходит вследствие повторных беременностей или предыдущих переливаний. </w:t>
      </w:r>
    </w:p>
    <w:p>
      <w:pPr>
        <w:spacing w:after="0"/>
        <w:ind w:left="0"/>
        <w:jc w:val="both"/>
      </w:pPr>
      <w:r>
        <w:rPr>
          <w:rFonts w:ascii="Times New Roman"/>
          <w:b w:val="false"/>
          <w:i w:val="false"/>
          <w:color w:val="000000"/>
          <w:sz w:val="28"/>
        </w:rPr>
        <w:t xml:space="preserve">
      Начальные клинические признаки острого гемолиза могут появиться непосредственно во время переливания или вскоре после него. Ими являются боли в груди, животе или пояснице, чувство жара, кратковременное возбуждение. В дальнейшем появляются признаки гемодинамических нарушений (тахикардия, артериальная гипотония, нарушения микроциркуляции). </w:t>
      </w:r>
    </w:p>
    <w:p>
      <w:pPr>
        <w:spacing w:after="0"/>
        <w:ind w:left="0"/>
        <w:jc w:val="both"/>
      </w:pPr>
      <w:r>
        <w:rPr>
          <w:rFonts w:ascii="Times New Roman"/>
          <w:b w:val="false"/>
          <w:i w:val="false"/>
          <w:color w:val="000000"/>
          <w:sz w:val="28"/>
        </w:rPr>
        <w:t xml:space="preserve">
      В крови обнаруживаются разнонаправленные сдвиги в системе гемостаза (повышение уровня продуктов коагуляции, тромбоцитопения, снижение антикоагулянтного потенциала и повышение активности фибринолиза), признаки внутрисосудистого гемолиза - гемоглобинемия, билирубинемия, в моче - гемоглобинурия, позже - признаки нарушения функции почек и печени - повышение уровня креатинина и мочевины в крови, гиперкалиемия, снижение почасового диуреза вплоть до анурии. </w:t>
      </w:r>
    </w:p>
    <w:p>
      <w:pPr>
        <w:spacing w:after="0"/>
        <w:ind w:left="0"/>
        <w:jc w:val="both"/>
      </w:pPr>
      <w:r>
        <w:rPr>
          <w:rFonts w:ascii="Times New Roman"/>
          <w:b w:val="false"/>
          <w:i w:val="false"/>
          <w:color w:val="000000"/>
          <w:sz w:val="28"/>
        </w:rPr>
        <w:t xml:space="preserve">
      Если острый гемолиз развивается во время операции, проводимой под общим обезболиванием, то клиническими признаками его могут быть немотивированная кровоточивость операционной раны, сопровождаемая стойкой гипотонией, а при наличии катетера в мочевом пузыре – появление мочи темно-вишневого или черного цвета. </w:t>
      </w:r>
    </w:p>
    <w:p>
      <w:pPr>
        <w:spacing w:after="0"/>
        <w:ind w:left="0"/>
        <w:jc w:val="both"/>
      </w:pPr>
      <w:r>
        <w:rPr>
          <w:rFonts w:ascii="Times New Roman"/>
          <w:b w:val="false"/>
          <w:i w:val="false"/>
          <w:color w:val="000000"/>
          <w:sz w:val="28"/>
        </w:rPr>
        <w:t xml:space="preserve">
      Тяжесть клинического течения острого гемолиза зависит от объема перелитых несовместимых эритроцитов, характера основного заболевания и состояния реципиента перед переливанием. В то же время она может быть уменьшена целенаправленной терапией, обеспечивающей нормализацию артериального давления и хороший почечный кровоток. Об адекватности ренальной перфузии можно косвенно судить по величине почасового диуреза, который должен достигать не менее 100 мл/час у взрослых в течение 18 - 24 часов после возникновения острого гемолиза на фоне стимуляции диуреза. </w:t>
      </w:r>
    </w:p>
    <w:p>
      <w:pPr>
        <w:spacing w:after="0"/>
        <w:ind w:left="0"/>
        <w:jc w:val="both"/>
      </w:pPr>
      <w:r>
        <w:rPr>
          <w:rFonts w:ascii="Times New Roman"/>
          <w:b w:val="false"/>
          <w:i w:val="false"/>
          <w:color w:val="000000"/>
          <w:sz w:val="28"/>
        </w:rPr>
        <w:t xml:space="preserve">
      Терапия острого гемолиза предусматривает немедленное прекращение переливания эритроцитсодержащих компонентов (с обязательным сохранением переливаемых компонентов крови) и одновременное начало интенсивной инфузионной терапии (иногда в две вены) под контролем центрального венозного давления. Переливание солевых растворов и коллоидов (декстраны и препараты гидрокиэтилкрахмала противопоказаны, оптимально – гелофузин или альбумин) проводится с целью не допустить гиповолемии и гипоперфузии почек. Также показано переливание СЗП при дефиците факторов коагуляционного гемостаза и альбумина при гипопротеинемии. При достаточном объеме циркулирующей крови и стабилизации артериального давления для стимуляции диуреза и уменьшения осаждения продуктов гемолиза в дистальных канальцах нефронов назначают фуросемид в дозе 4 - 6 мг/кг массы тела. При положительном ответе на назначение диуретиков тактика форсированного диуреза продолжается. Одновременно показано проведение экстренного плазмафереза или плазмообмена в объеме не менее 1,5 л с целью удаления из циркуляции свободного гемоглобина, продуктов деградации фибриногена. Параллельно с этими терапевтическими мероприятиями необходимо назначение гепарина (при отсутствии геморрагического синдрома или кровотечения) под контролем показателей коагулограммы. Оптимальным является внутривенное введение гепарина по 1000 ЕД в час с помощью дозатора лекарственных веществ (перфузора). </w:t>
      </w:r>
    </w:p>
    <w:p>
      <w:pPr>
        <w:spacing w:after="0"/>
        <w:ind w:left="0"/>
        <w:jc w:val="both"/>
      </w:pPr>
      <w:r>
        <w:rPr>
          <w:rFonts w:ascii="Times New Roman"/>
          <w:b w:val="false"/>
          <w:i w:val="false"/>
          <w:color w:val="000000"/>
          <w:sz w:val="28"/>
        </w:rPr>
        <w:t xml:space="preserve">
      В первые часы терапии необходимо внутривенное назначение преднизолона в дозе 3 - 5 мг/кг массы тела. Если возникает необходимость коррекции глубокой анемии (гемоглобин менее 60 г/л), осуществляют переливание индивидуально подобранной эритроцитной взвеси с физиологическим раствором. Назначение допамина в малых дозах (до 5 мг/кг массы тела в минуту) усиливает почечный кровоток и способствует более успешному лечению острого гемотрансфузионного гемолитического шока. </w:t>
      </w:r>
    </w:p>
    <w:p>
      <w:pPr>
        <w:spacing w:after="0"/>
        <w:ind w:left="0"/>
        <w:jc w:val="both"/>
      </w:pPr>
      <w:r>
        <w:rPr>
          <w:rFonts w:ascii="Times New Roman"/>
          <w:b w:val="false"/>
          <w:i w:val="false"/>
          <w:color w:val="000000"/>
          <w:sz w:val="28"/>
        </w:rPr>
        <w:t>
      В тех случаях, когда комплексная консервативная терапия не предотвращает наступления острой почечной недостаточности и у пациента анурия продолжается более суток, то ограничивают объем инфузии. При прогрессировании уремии (креатинин более 200 ммоль/л) и гиперкалиемии (более 6 ммоль/л при нормальном рН), показано применение почечнозаместительной терапии (гемодиализа, гемодиафильтрации).</w:t>
      </w:r>
    </w:p>
    <w:p>
      <w:pPr>
        <w:spacing w:after="0"/>
        <w:ind w:left="0"/>
        <w:jc w:val="both"/>
      </w:pPr>
      <w:r>
        <w:rPr>
          <w:rFonts w:ascii="Times New Roman"/>
          <w:b w:val="false"/>
          <w:i w:val="false"/>
          <w:color w:val="000000"/>
          <w:sz w:val="28"/>
        </w:rPr>
        <w:t xml:space="preserve">
      13. Гиперволемия обусловливается резким повышением объема циркулирующей крови вследствие переливания крови, ее компонентов или любых коллоидов. Признаками гиперволемии являются быстрое повышение систолического артериального давления и центрального венозного давления, одышка, сильная головная боль, кашель, цианоз, ортопноэ, появление затрудненного дыхания или отека легких, во время или сразу после переливания. Быстрое повышение объема крови в циркуляции плохо переносится больными с заболеваниями сердца, легких и при наличии хронической анемии, когда отмечается увеличение объема циркулирующей плазмы. Переливания даже небольших объемов, но с большой скоростью, могут быть причиной сосудистой перегрузки у новорожденных. </w:t>
      </w:r>
    </w:p>
    <w:p>
      <w:pPr>
        <w:spacing w:after="0"/>
        <w:ind w:left="0"/>
        <w:jc w:val="both"/>
      </w:pPr>
      <w:r>
        <w:rPr>
          <w:rFonts w:ascii="Times New Roman"/>
          <w:b w:val="false"/>
          <w:i w:val="false"/>
          <w:color w:val="000000"/>
          <w:sz w:val="28"/>
        </w:rPr>
        <w:t>
      Прекращение переливания, перевод пациента в сидячее положение, дача кислорода и мочегонных быстро купируют эти явления. Если же признаки гиперволемии не проходят, возникают показания к эксфузии или ультрафильтрации. При склонности пациента к волемическим перегрузкам при переливаниях необходимо использовать медленное введение: скорость переливания - 1 мл/кг массы тела в час. При необходимости переливания больших объемов плазмы показано назначение диуретиков перед переливанием.</w:t>
      </w:r>
    </w:p>
    <w:p>
      <w:pPr>
        <w:spacing w:after="0"/>
        <w:ind w:left="0"/>
        <w:jc w:val="both"/>
      </w:pPr>
      <w:r>
        <w:rPr>
          <w:rFonts w:ascii="Times New Roman"/>
          <w:b w:val="false"/>
          <w:i w:val="false"/>
          <w:color w:val="000000"/>
          <w:sz w:val="28"/>
        </w:rPr>
        <w:t>
      Профилактика циркуляторной перегрузки во время массивных переливаний достигается применением капельного метода, а при необходимости введения больших объемов предпочтение следует отдавать ЭМ и производить вливания дробными дозами. У пациентов с заболеваниями сердца также целесообразен капельный метод переливания, ЭМ вводят небольшими (200 мл) дробными дозами, чередуя с кровезаменителями. Для профилактики желудочковой аритмии, внезапной остановки сердца и снижения температуры тела важно, особенно при массивных дозах переливаний, использовать только подогретые до +37</w:t>
      </w:r>
      <w:r>
        <w:rPr>
          <w:rFonts w:ascii="Times New Roman"/>
          <w:b w:val="false"/>
          <w:i w:val="false"/>
          <w:color w:val="000000"/>
          <w:vertAlign w:val="superscript"/>
        </w:rPr>
        <w:t>0</w:t>
      </w:r>
      <w:r>
        <w:rPr>
          <w:rFonts w:ascii="Times New Roman"/>
          <w:b w:val="false"/>
          <w:i w:val="false"/>
          <w:color w:val="000000"/>
          <w:sz w:val="28"/>
        </w:rPr>
        <w:t>С компоненты крови.</w:t>
      </w:r>
    </w:p>
    <w:p>
      <w:pPr>
        <w:spacing w:after="0"/>
        <w:ind w:left="0"/>
        <w:jc w:val="both"/>
      </w:pPr>
      <w:r>
        <w:rPr>
          <w:rFonts w:ascii="Times New Roman"/>
          <w:b w:val="false"/>
          <w:i w:val="false"/>
          <w:color w:val="000000"/>
          <w:sz w:val="28"/>
        </w:rPr>
        <w:t>
      14. Неиммунный гемолиз (острый) вызывается разрушением эритроцитов донора вследствие нарушения температурного режима хранения или сроков хранения, подготовки к переливанию, смешивания с гипотоничным раствором. Признаками неиммунного гемолиза являются гематурия с повышением температуры или без него. Тактика лечения неиммунного гемолиза соответствует таковой при иммунном гемолизе.</w:t>
      </w:r>
    </w:p>
    <w:p>
      <w:pPr>
        <w:spacing w:after="0"/>
        <w:ind w:left="0"/>
        <w:jc w:val="both"/>
      </w:pPr>
      <w:r>
        <w:rPr>
          <w:rFonts w:ascii="Times New Roman"/>
          <w:b w:val="false"/>
          <w:i w:val="false"/>
          <w:color w:val="000000"/>
          <w:sz w:val="28"/>
        </w:rPr>
        <w:t>
      15. Бактериальная контаминация компонентов крови может развиться при несоблюдении правил заготовки и температурного режима. Наиболее часто бактериальная контаминация угрожает тромбоцитам ввиду необходимости их хранения при температуре +22</w:t>
      </w:r>
      <w:r>
        <w:rPr>
          <w:rFonts w:ascii="Times New Roman"/>
          <w:b w:val="false"/>
          <w:i w:val="false"/>
          <w:color w:val="000000"/>
          <w:vertAlign w:val="superscript"/>
        </w:rPr>
        <w:t>0</w:t>
      </w:r>
      <w:r>
        <w:rPr>
          <w:rFonts w:ascii="Times New Roman"/>
          <w:b w:val="false"/>
          <w:i w:val="false"/>
          <w:color w:val="000000"/>
          <w:sz w:val="28"/>
        </w:rPr>
        <w:t>С +24</w:t>
      </w:r>
      <w:r>
        <w:rPr>
          <w:rFonts w:ascii="Times New Roman"/>
          <w:b w:val="false"/>
          <w:i w:val="false"/>
          <w:color w:val="000000"/>
          <w:vertAlign w:val="superscript"/>
        </w:rPr>
        <w:t>0</w:t>
      </w:r>
      <w:r>
        <w:rPr>
          <w:rFonts w:ascii="Times New Roman"/>
          <w:b w:val="false"/>
          <w:i w:val="false"/>
          <w:color w:val="000000"/>
          <w:sz w:val="28"/>
        </w:rPr>
        <w:t>С. Риск бактериальной контаминации возрастает по мере увеличения срока хранения тромбоцитов.</w:t>
      </w:r>
    </w:p>
    <w:p>
      <w:pPr>
        <w:spacing w:after="0"/>
        <w:ind w:left="0"/>
        <w:jc w:val="both"/>
      </w:pPr>
      <w:r>
        <w:rPr>
          <w:rFonts w:ascii="Times New Roman"/>
          <w:b w:val="false"/>
          <w:i w:val="false"/>
          <w:color w:val="000000"/>
          <w:sz w:val="28"/>
        </w:rPr>
        <w:t xml:space="preserve">
      В клинической картине при переливании бактериально загрязненных крови, ее компонентов наблюдается резкое повышение температуры тела, выраженная гиперемия верхней половины туловища, быстрое развитие гипотонии, появление озноба, тошноты, рвоты, диареи, болей в мышцах. </w:t>
      </w:r>
    </w:p>
    <w:p>
      <w:pPr>
        <w:spacing w:after="0"/>
        <w:ind w:left="0"/>
        <w:jc w:val="both"/>
      </w:pPr>
      <w:r>
        <w:rPr>
          <w:rFonts w:ascii="Times New Roman"/>
          <w:b w:val="false"/>
          <w:i w:val="false"/>
          <w:color w:val="000000"/>
          <w:sz w:val="28"/>
        </w:rPr>
        <w:t xml:space="preserve">
      При выявлении подозрительных на бактериальную контаминацию клинических признаков переливание прекращается. Исследованию на наличие бактерий подлежат кровь реципиента, переливаемые компоненты крови, а также все другие внутривенно вводимые растворы. Исследование проводится как на аэробную инфекцию, так и на анаэробную, желательно с использованием оборудования, обеспечивающей экспресс-диагностику. </w:t>
      </w:r>
    </w:p>
    <w:p>
      <w:pPr>
        <w:spacing w:after="0"/>
        <w:ind w:left="0"/>
        <w:jc w:val="both"/>
      </w:pPr>
      <w:r>
        <w:rPr>
          <w:rFonts w:ascii="Times New Roman"/>
          <w:b w:val="false"/>
          <w:i w:val="false"/>
          <w:color w:val="000000"/>
          <w:sz w:val="28"/>
        </w:rPr>
        <w:t>
      Терапия включает немедленное назначение антибиотиков широкого спектра действия, проведение противошоковых мероприятий с обязательным применением вазопрессоров (адреналин-эпинефрин) и/или инотропных средств (дофамин) с целью быстрой нормализации артериального давления, коррекцию нарушений гемостаза (диссеминированное внутрисосудистое свертывание).</w:t>
      </w:r>
    </w:p>
    <w:p>
      <w:pPr>
        <w:spacing w:after="0"/>
        <w:ind w:left="0"/>
        <w:jc w:val="both"/>
      </w:pPr>
      <w:r>
        <w:rPr>
          <w:rFonts w:ascii="Times New Roman"/>
          <w:b w:val="false"/>
          <w:i w:val="false"/>
          <w:color w:val="000000"/>
          <w:sz w:val="28"/>
        </w:rPr>
        <w:t>
      Клинические признаки и принципы терапии при септическом шоке аналогичны вышеописанным.</w:t>
      </w:r>
    </w:p>
    <w:p>
      <w:pPr>
        <w:spacing w:after="0"/>
        <w:ind w:left="0"/>
        <w:jc w:val="both"/>
      </w:pPr>
      <w:r>
        <w:rPr>
          <w:rFonts w:ascii="Times New Roman"/>
          <w:b w:val="false"/>
          <w:i w:val="false"/>
          <w:color w:val="000000"/>
          <w:sz w:val="28"/>
        </w:rPr>
        <w:t>
      16. Аллоиммунизация является наиболее частым отдаленным неблагоприятным эффектом переливаний, проявляется выработкой аллоантител к антиэритроцитарным антигенам, чаще группы Kidd, Duffy, Rh (E, c, C). Аллоиммунизация также может развиться у женщины во время беременности. В результате аллоиммунизации, независимо от ее происхождения, при последующем переливании компонентов крови может развиться отсроченный гемолиз, который проявляется необъяснимой гипербилирубинемией, а также отсутствием клинического эффекта от перелитых эритроцитсодержащих компонентов крови. Отсроченный гемолиз не требует лечения.</w:t>
      </w:r>
    </w:p>
    <w:p>
      <w:pPr>
        <w:spacing w:after="0"/>
        <w:ind w:left="0"/>
        <w:jc w:val="both"/>
      </w:pPr>
      <w:r>
        <w:rPr>
          <w:rFonts w:ascii="Times New Roman"/>
          <w:b w:val="false"/>
          <w:i w:val="false"/>
          <w:color w:val="000000"/>
          <w:sz w:val="28"/>
        </w:rPr>
        <w:t>
      17. Рефрактерность к тромбоцитам может развиться при длительном переливании тромбоцитов и проявляется отсутствием ожидаемого прироста количества тромбоцитов в крови пациента. При исключении в качестве причины отсутствия прироста тромбоцитов продолжающегося кровотечения, сепсиса и других состояний следует рассмотреть возможную иммунную деструкцию тромбоцитов из-за присутствия антилейкоцитарных или антитромбоцитарных антител. Профилактикой доказанной иммунной деструкции тромбоцитов является специальный подбор доноров по лейкоцитарным антигенам (HLA).</w:t>
      </w:r>
    </w:p>
    <w:p>
      <w:pPr>
        <w:spacing w:after="0"/>
        <w:ind w:left="0"/>
        <w:jc w:val="both"/>
      </w:pPr>
      <w:r>
        <w:rPr>
          <w:rFonts w:ascii="Times New Roman"/>
          <w:b w:val="false"/>
          <w:i w:val="false"/>
          <w:color w:val="000000"/>
          <w:sz w:val="28"/>
        </w:rPr>
        <w:t>
      18. При врожденных или приобретенных иммунодефицитных состояниях переливание компонентов крови может обусловить развитие реакции "трансплантат против хозяина" (далее - РТПХ), которая проявляется сыпью, повышением температуры, тошнотой и рвотой, необъяснимой цитопенией в периферической крови через 3-15 дней после переливания. Единственным эффективным способом предотвращения развития РТПХ является гамма-облучение клеточных компонентов крови. Эффективного лечения РТПХ не существует.</w:t>
      </w:r>
    </w:p>
    <w:p>
      <w:pPr>
        <w:spacing w:after="0"/>
        <w:ind w:left="0"/>
        <w:jc w:val="both"/>
      </w:pPr>
      <w:r>
        <w:rPr>
          <w:rFonts w:ascii="Times New Roman"/>
          <w:b w:val="false"/>
          <w:i w:val="false"/>
          <w:color w:val="000000"/>
          <w:sz w:val="28"/>
        </w:rPr>
        <w:t>
      19. Посттрансфузионная пурпура характеризуется развитием тяжелой тромбоцитопении в течение 5-10 дней после переливания в результате иммунной деструкции собственных тромбоцитов, обусловленной действием антитромбоцитарных антител донорских компонентов крови. Для устранения тромбоцитопении применяют высокие дозы кортикостероидов, иммуноглобулины, плазмообмен.</w:t>
      </w:r>
    </w:p>
    <w:p>
      <w:pPr>
        <w:spacing w:after="0"/>
        <w:ind w:left="0"/>
        <w:jc w:val="both"/>
      </w:pPr>
      <w:r>
        <w:rPr>
          <w:rFonts w:ascii="Times New Roman"/>
          <w:b w:val="false"/>
          <w:i w:val="false"/>
          <w:color w:val="000000"/>
          <w:sz w:val="28"/>
        </w:rPr>
        <w:t>
      20. Синдром массивных переливаний развивается при замещении кровопотери в объеме, эквивалентном или большем, чем 100 % объем крови пациента менее чем за 24 часа. Объем циркулирующей крови составляет 70 мл/кг у взрослых, 80-90 мл/кг у детей. Патогенетические факторы развития осложнений вследствие массивных переливаний:</w:t>
      </w:r>
    </w:p>
    <w:p>
      <w:pPr>
        <w:spacing w:after="0"/>
        <w:ind w:left="0"/>
        <w:jc w:val="both"/>
      </w:pPr>
      <w:r>
        <w:rPr>
          <w:rFonts w:ascii="Times New Roman"/>
          <w:b w:val="false"/>
          <w:i w:val="false"/>
          <w:color w:val="000000"/>
          <w:sz w:val="28"/>
        </w:rPr>
        <w:t>
      1) ацидоз, вызванный течением шоковых состояний;</w:t>
      </w:r>
    </w:p>
    <w:p>
      <w:pPr>
        <w:spacing w:after="0"/>
        <w:ind w:left="0"/>
        <w:jc w:val="both"/>
      </w:pPr>
      <w:r>
        <w:rPr>
          <w:rFonts w:ascii="Times New Roman"/>
          <w:b w:val="false"/>
          <w:i w:val="false"/>
          <w:color w:val="000000"/>
          <w:sz w:val="28"/>
        </w:rPr>
        <w:t>
      2) гиперкалиемия, обусловленная увеличением концентрации внеклеточного калия при длительном хранении эритроцитсодержащих компонентов;</w:t>
      </w:r>
    </w:p>
    <w:p>
      <w:pPr>
        <w:spacing w:after="0"/>
        <w:ind w:left="0"/>
        <w:jc w:val="both"/>
      </w:pPr>
      <w:r>
        <w:rPr>
          <w:rFonts w:ascii="Times New Roman"/>
          <w:b w:val="false"/>
          <w:i w:val="false"/>
          <w:color w:val="000000"/>
          <w:sz w:val="28"/>
        </w:rPr>
        <w:t>
      3) возможная токсичность цитрата, проявляющаяся в виде перехода метаболического ацидоза в метаболический алкалоз, что наиболее вероятно при переливании больших объемов СЗП;</w:t>
      </w:r>
    </w:p>
    <w:p>
      <w:pPr>
        <w:spacing w:after="0"/>
        <w:ind w:left="0"/>
        <w:jc w:val="both"/>
      </w:pPr>
      <w:r>
        <w:rPr>
          <w:rFonts w:ascii="Times New Roman"/>
          <w:b w:val="false"/>
          <w:i w:val="false"/>
          <w:color w:val="000000"/>
          <w:sz w:val="28"/>
        </w:rPr>
        <w:t>
      4) гипокальциемия, особенно в сочетании с гипотермией и ацидозом уменьшает сердечный выброс, вызывает брадикардию и другие виды аритмии;</w:t>
      </w:r>
    </w:p>
    <w:p>
      <w:pPr>
        <w:spacing w:after="0"/>
        <w:ind w:left="0"/>
        <w:jc w:val="both"/>
      </w:pPr>
      <w:r>
        <w:rPr>
          <w:rFonts w:ascii="Times New Roman"/>
          <w:b w:val="false"/>
          <w:i w:val="false"/>
          <w:color w:val="000000"/>
          <w:sz w:val="28"/>
        </w:rPr>
        <w:t>
      5) обеднение фибриногеном и факторами свертывания, происходящее при хранении плазмы при температуре выше -25</w:t>
      </w:r>
      <w:r>
        <w:rPr>
          <w:rFonts w:ascii="Times New Roman"/>
          <w:b w:val="false"/>
          <w:i w:val="false"/>
          <w:color w:val="000000"/>
          <w:vertAlign w:val="superscript"/>
        </w:rPr>
        <w:t>о</w:t>
      </w:r>
      <w:r>
        <w:rPr>
          <w:rFonts w:ascii="Times New Roman"/>
          <w:b w:val="false"/>
          <w:i w:val="false"/>
          <w:color w:val="000000"/>
          <w:sz w:val="28"/>
        </w:rPr>
        <w:t>С;</w:t>
      </w:r>
    </w:p>
    <w:p>
      <w:pPr>
        <w:spacing w:after="0"/>
        <w:ind w:left="0"/>
        <w:jc w:val="both"/>
      </w:pPr>
      <w:r>
        <w:rPr>
          <w:rFonts w:ascii="Times New Roman"/>
          <w:b w:val="false"/>
          <w:i w:val="false"/>
          <w:color w:val="000000"/>
          <w:sz w:val="28"/>
        </w:rPr>
        <w:t>
      6) снижение содержания факторов свертывания, происходящее при гемодилюции;</w:t>
      </w:r>
    </w:p>
    <w:p>
      <w:pPr>
        <w:spacing w:after="0"/>
        <w:ind w:left="0"/>
        <w:jc w:val="both"/>
      </w:pPr>
      <w:r>
        <w:rPr>
          <w:rFonts w:ascii="Times New Roman"/>
          <w:b w:val="false"/>
          <w:i w:val="false"/>
          <w:color w:val="000000"/>
          <w:sz w:val="28"/>
        </w:rPr>
        <w:t>
      7) гипотермия вследствие быстрого введения больших объемов охлажденных замещающих растворов;</w:t>
      </w:r>
    </w:p>
    <w:p>
      <w:pPr>
        <w:spacing w:after="0"/>
        <w:ind w:left="0"/>
        <w:jc w:val="both"/>
      </w:pPr>
      <w:r>
        <w:rPr>
          <w:rFonts w:ascii="Times New Roman"/>
          <w:b w:val="false"/>
          <w:i w:val="false"/>
          <w:color w:val="000000"/>
          <w:sz w:val="28"/>
        </w:rPr>
        <w:t>
      8) появление микроагрегатов, развивающееся при хранении крови, вследствие чего лейкоциты и тромбоциты агрегируют и легко эмболизируют легкие.</w:t>
      </w:r>
    </w:p>
    <w:p>
      <w:pPr>
        <w:spacing w:after="0"/>
        <w:ind w:left="0"/>
        <w:jc w:val="both"/>
      </w:pPr>
      <w:r>
        <w:rPr>
          <w:rFonts w:ascii="Times New Roman"/>
          <w:b w:val="false"/>
          <w:i w:val="false"/>
          <w:color w:val="000000"/>
          <w:sz w:val="28"/>
        </w:rPr>
        <w:t>
      21. Тактика медицинского персонала при возникновении посттрансфузионной реакции:</w:t>
      </w:r>
    </w:p>
    <w:p>
      <w:pPr>
        <w:spacing w:after="0"/>
        <w:ind w:left="0"/>
        <w:jc w:val="both"/>
      </w:pPr>
      <w:r>
        <w:rPr>
          <w:rFonts w:ascii="Times New Roman"/>
          <w:b w:val="false"/>
          <w:i w:val="false"/>
          <w:color w:val="000000"/>
          <w:sz w:val="28"/>
        </w:rPr>
        <w:t>
      1) немедленно обратиться к дежурному реаниматологу;</w:t>
      </w:r>
    </w:p>
    <w:p>
      <w:pPr>
        <w:spacing w:after="0"/>
        <w:ind w:left="0"/>
        <w:jc w:val="both"/>
      </w:pPr>
      <w:r>
        <w:rPr>
          <w:rFonts w:ascii="Times New Roman"/>
          <w:b w:val="false"/>
          <w:i w:val="false"/>
          <w:color w:val="000000"/>
          <w:sz w:val="28"/>
        </w:rPr>
        <w:t>
      2) прекратить переливание и проверить этикетки на контейнере с кровью и идентичность реципиента;</w:t>
      </w:r>
    </w:p>
    <w:p>
      <w:pPr>
        <w:spacing w:after="0"/>
        <w:ind w:left="0"/>
        <w:jc w:val="both"/>
      </w:pPr>
      <w:r>
        <w:rPr>
          <w:rFonts w:ascii="Times New Roman"/>
          <w:b w:val="false"/>
          <w:i w:val="false"/>
          <w:color w:val="000000"/>
          <w:sz w:val="28"/>
        </w:rPr>
        <w:t>
      3) при обнаружении различий в группах крови донорского компонента и реципиента сообщить и проконсультироваться со специалистом отделения (кабинета) трансфузиологии;</w:t>
      </w:r>
    </w:p>
    <w:p>
      <w:pPr>
        <w:spacing w:after="0"/>
        <w:ind w:left="0"/>
        <w:jc w:val="both"/>
      </w:pPr>
      <w:r>
        <w:rPr>
          <w:rFonts w:ascii="Times New Roman"/>
          <w:b w:val="false"/>
          <w:i w:val="false"/>
          <w:color w:val="000000"/>
          <w:sz w:val="28"/>
        </w:rPr>
        <w:t>
      4) немедленно сообщить об острой трансфузионной реакции врачу, ответственному за реципиента;</w:t>
      </w:r>
    </w:p>
    <w:p>
      <w:pPr>
        <w:spacing w:after="0"/>
        <w:ind w:left="0"/>
        <w:jc w:val="both"/>
      </w:pPr>
      <w:r>
        <w:rPr>
          <w:rFonts w:ascii="Times New Roman"/>
          <w:b w:val="false"/>
          <w:i w:val="false"/>
          <w:color w:val="000000"/>
          <w:sz w:val="28"/>
        </w:rPr>
        <w:t xml:space="preserve">
      5) взять пробы крови после переливания из вены в две пробирки - с антикоагулянтом и без него и направить в специализированную лабораторию организации, осуществляющей деятельность в сфере службы крови вместе с устройством для переливания с остатками перелитых компонентов донорской крови. Организация, осуществляющая деятельность в сфере службы крови утилизирует остатки компонента крови в соответствии с санитарными правилами "Санитарно-эпидемиологические требования к объектам здравоохранения",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17 января 2012 года № 87.</w:t>
      </w:r>
    </w:p>
    <w:p>
      <w:pPr>
        <w:spacing w:after="0"/>
        <w:ind w:left="0"/>
        <w:jc w:val="both"/>
      </w:pPr>
      <w:r>
        <w:rPr>
          <w:rFonts w:ascii="Times New Roman"/>
          <w:b w:val="false"/>
          <w:i w:val="false"/>
          <w:color w:val="000000"/>
          <w:sz w:val="28"/>
        </w:rPr>
        <w:t>
      22. В медицинской карте должна быть зафиксирована следующая информация:</w:t>
      </w:r>
    </w:p>
    <w:p>
      <w:pPr>
        <w:spacing w:after="0"/>
        <w:ind w:left="0"/>
        <w:jc w:val="both"/>
      </w:pPr>
      <w:r>
        <w:rPr>
          <w:rFonts w:ascii="Times New Roman"/>
          <w:b w:val="false"/>
          <w:i w:val="false"/>
          <w:color w:val="000000"/>
          <w:sz w:val="28"/>
        </w:rPr>
        <w:t>
      1) тип реакции;</w:t>
      </w:r>
    </w:p>
    <w:p>
      <w:pPr>
        <w:spacing w:after="0"/>
        <w:ind w:left="0"/>
        <w:jc w:val="both"/>
      </w:pPr>
      <w:r>
        <w:rPr>
          <w:rFonts w:ascii="Times New Roman"/>
          <w:b w:val="false"/>
          <w:i w:val="false"/>
          <w:color w:val="000000"/>
          <w:sz w:val="28"/>
        </w:rPr>
        <w:t>
      2) продолжительность трансфузии до возникновения реакции;</w:t>
      </w:r>
    </w:p>
    <w:p>
      <w:pPr>
        <w:spacing w:after="0"/>
        <w:ind w:left="0"/>
        <w:jc w:val="both"/>
      </w:pPr>
      <w:r>
        <w:rPr>
          <w:rFonts w:ascii="Times New Roman"/>
          <w:b w:val="false"/>
          <w:i w:val="false"/>
          <w:color w:val="000000"/>
          <w:sz w:val="28"/>
        </w:rPr>
        <w:t>
      3) объем, номер гемакона, наименование перелитого компонента.</w:t>
      </w:r>
    </w:p>
    <w:p>
      <w:pPr>
        <w:spacing w:after="0"/>
        <w:ind w:left="0"/>
        <w:jc w:val="both"/>
      </w:pPr>
      <w:r>
        <w:rPr>
          <w:rFonts w:ascii="Times New Roman"/>
          <w:b w:val="false"/>
          <w:i w:val="false"/>
          <w:color w:val="000000"/>
          <w:sz w:val="28"/>
        </w:rPr>
        <w:t>
      23. После прекращения переливания должно быть назначено:</w:t>
      </w:r>
    </w:p>
    <w:p>
      <w:pPr>
        <w:spacing w:after="0"/>
        <w:ind w:left="0"/>
        <w:jc w:val="both"/>
      </w:pPr>
      <w:r>
        <w:rPr>
          <w:rFonts w:ascii="Times New Roman"/>
          <w:b w:val="false"/>
          <w:i w:val="false"/>
          <w:color w:val="000000"/>
          <w:sz w:val="28"/>
        </w:rPr>
        <w:t>
      1) определение повторно АВО и резус-фактора;</w:t>
      </w:r>
    </w:p>
    <w:p>
      <w:pPr>
        <w:spacing w:after="0"/>
        <w:ind w:left="0"/>
        <w:jc w:val="both"/>
      </w:pPr>
      <w:r>
        <w:rPr>
          <w:rFonts w:ascii="Times New Roman"/>
          <w:b w:val="false"/>
          <w:i w:val="false"/>
          <w:color w:val="000000"/>
          <w:sz w:val="28"/>
        </w:rPr>
        <w:t>
      2) повторный скрининг антител и пробы на совместимость;</w:t>
      </w:r>
    </w:p>
    <w:p>
      <w:pPr>
        <w:spacing w:after="0"/>
        <w:ind w:left="0"/>
        <w:jc w:val="both"/>
      </w:pPr>
      <w:r>
        <w:rPr>
          <w:rFonts w:ascii="Times New Roman"/>
          <w:b w:val="false"/>
          <w:i w:val="false"/>
          <w:color w:val="000000"/>
          <w:sz w:val="28"/>
        </w:rPr>
        <w:t>
      3) полный анализ крови;</w:t>
      </w:r>
    </w:p>
    <w:p>
      <w:pPr>
        <w:spacing w:after="0"/>
        <w:ind w:left="0"/>
        <w:jc w:val="both"/>
      </w:pPr>
      <w:r>
        <w:rPr>
          <w:rFonts w:ascii="Times New Roman"/>
          <w:b w:val="false"/>
          <w:i w:val="false"/>
          <w:color w:val="000000"/>
          <w:sz w:val="28"/>
        </w:rPr>
        <w:t>
      4) тесты коагуляции;</w:t>
      </w:r>
    </w:p>
    <w:p>
      <w:pPr>
        <w:spacing w:after="0"/>
        <w:ind w:left="0"/>
        <w:jc w:val="both"/>
      </w:pPr>
      <w:r>
        <w:rPr>
          <w:rFonts w:ascii="Times New Roman"/>
          <w:b w:val="false"/>
          <w:i w:val="false"/>
          <w:color w:val="000000"/>
          <w:sz w:val="28"/>
        </w:rPr>
        <w:t>
      5) определение прямого антиглобулинового теста;</w:t>
      </w:r>
    </w:p>
    <w:p>
      <w:pPr>
        <w:spacing w:after="0"/>
        <w:ind w:left="0"/>
        <w:jc w:val="both"/>
      </w:pPr>
      <w:r>
        <w:rPr>
          <w:rFonts w:ascii="Times New Roman"/>
          <w:b w:val="false"/>
          <w:i w:val="false"/>
          <w:color w:val="000000"/>
          <w:sz w:val="28"/>
        </w:rPr>
        <w:t>
      6) уровень креатинина, мочевины, электролитов;</w:t>
      </w:r>
    </w:p>
    <w:p>
      <w:pPr>
        <w:spacing w:after="0"/>
        <w:ind w:left="0"/>
        <w:jc w:val="both"/>
      </w:pPr>
      <w:r>
        <w:rPr>
          <w:rFonts w:ascii="Times New Roman"/>
          <w:b w:val="false"/>
          <w:i w:val="false"/>
          <w:color w:val="000000"/>
          <w:sz w:val="28"/>
        </w:rPr>
        <w:t>
      7) кровь на стерильность;</w:t>
      </w:r>
    </w:p>
    <w:p>
      <w:pPr>
        <w:spacing w:after="0"/>
        <w:ind w:left="0"/>
        <w:jc w:val="both"/>
      </w:pPr>
      <w:r>
        <w:rPr>
          <w:rFonts w:ascii="Times New Roman"/>
          <w:b w:val="false"/>
          <w:i w:val="false"/>
          <w:color w:val="000000"/>
          <w:sz w:val="28"/>
        </w:rPr>
        <w:t>
      8) определение свободного гемоглобина и билирубина в крови;</w:t>
      </w:r>
    </w:p>
    <w:p>
      <w:pPr>
        <w:spacing w:after="0"/>
        <w:ind w:left="0"/>
        <w:jc w:val="both"/>
      </w:pPr>
      <w:r>
        <w:rPr>
          <w:rFonts w:ascii="Times New Roman"/>
          <w:b w:val="false"/>
          <w:i w:val="false"/>
          <w:color w:val="000000"/>
          <w:sz w:val="28"/>
        </w:rPr>
        <w:t>
      9) исследование первой порции мочи после реакции.</w:t>
      </w:r>
    </w:p>
    <w:p>
      <w:pPr>
        <w:spacing w:after="0"/>
        <w:ind w:left="0"/>
        <w:jc w:val="both"/>
      </w:pPr>
      <w:r>
        <w:rPr>
          <w:rFonts w:ascii="Times New Roman"/>
          <w:b w:val="false"/>
          <w:i w:val="false"/>
          <w:color w:val="000000"/>
          <w:sz w:val="28"/>
        </w:rPr>
        <w:t>
      24. После первоначального исследования реакции направить в отделение (кабинет) трансфузиологии для лабораторных исследований:</w:t>
      </w:r>
    </w:p>
    <w:p>
      <w:pPr>
        <w:spacing w:after="0"/>
        <w:ind w:left="0"/>
        <w:jc w:val="both"/>
      </w:pPr>
      <w:r>
        <w:rPr>
          <w:rFonts w:ascii="Times New Roman"/>
          <w:b w:val="false"/>
          <w:i w:val="false"/>
          <w:color w:val="000000"/>
          <w:sz w:val="28"/>
        </w:rPr>
        <w:t>
      1) образцы крови с антикоагулянтом и без него через 12 и 24 часа после начала реакции;</w:t>
      </w:r>
    </w:p>
    <w:p>
      <w:pPr>
        <w:spacing w:after="0"/>
        <w:ind w:left="0"/>
        <w:jc w:val="both"/>
      </w:pPr>
      <w:r>
        <w:rPr>
          <w:rFonts w:ascii="Times New Roman"/>
          <w:b w:val="false"/>
          <w:i w:val="false"/>
          <w:color w:val="000000"/>
          <w:sz w:val="28"/>
        </w:rPr>
        <w:t>
      2) 24-часовую порцию мочи пациента.</w:t>
      </w:r>
    </w:p>
    <w:p>
      <w:pPr>
        <w:spacing w:after="0"/>
        <w:ind w:left="0"/>
        <w:jc w:val="both"/>
      </w:pPr>
      <w:r>
        <w:rPr>
          <w:rFonts w:ascii="Times New Roman"/>
          <w:b w:val="false"/>
          <w:i w:val="false"/>
          <w:color w:val="000000"/>
          <w:sz w:val="28"/>
        </w:rPr>
        <w:t>
      25. Персонал отделения (кабинета) трансфузиологии должен:</w:t>
      </w:r>
    </w:p>
    <w:p>
      <w:pPr>
        <w:spacing w:after="0"/>
        <w:ind w:left="0"/>
        <w:jc w:val="both"/>
      </w:pPr>
      <w:r>
        <w:rPr>
          <w:rFonts w:ascii="Times New Roman"/>
          <w:b w:val="false"/>
          <w:i w:val="false"/>
          <w:color w:val="000000"/>
          <w:sz w:val="28"/>
        </w:rPr>
        <w:t>
      1) приостановить выдачу любой крови, ее компонентов до выяснения причины реакции и проверить, кому в это время еще переливают кровь, ее компоненты;</w:t>
      </w:r>
    </w:p>
    <w:p>
      <w:pPr>
        <w:spacing w:after="0"/>
        <w:ind w:left="0"/>
        <w:jc w:val="both"/>
      </w:pPr>
      <w:r>
        <w:rPr>
          <w:rFonts w:ascii="Times New Roman"/>
          <w:b w:val="false"/>
          <w:i w:val="false"/>
          <w:color w:val="000000"/>
          <w:sz w:val="28"/>
        </w:rPr>
        <w:t>
      2) прекратить все переливания в палате или операционной, если одновременно выполняется несколько переливаний, тщательно проверить все сведения о них.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хранения, переливания</w:t>
            </w:r>
            <w:r>
              <w:br/>
            </w:r>
            <w:r>
              <w:rPr>
                <w:rFonts w:ascii="Times New Roman"/>
                <w:b w:val="false"/>
                <w:i w:val="false"/>
                <w:color w:val="000000"/>
                <w:sz w:val="20"/>
              </w:rPr>
              <w:t>крови, ее компонентов и препаратов крови</w:t>
            </w:r>
          </w:p>
        </w:tc>
      </w:tr>
    </w:tbl>
    <w:p>
      <w:pPr>
        <w:spacing w:after="0"/>
        <w:ind w:left="0"/>
        <w:jc w:val="left"/>
      </w:pPr>
      <w:r>
        <w:rPr>
          <w:rFonts w:ascii="Times New Roman"/>
          <w:b/>
          <w:i w:val="false"/>
          <w:color w:val="000000"/>
        </w:rPr>
        <w:t xml:space="preserve"> Порядок и показания к применению облученной крови и ее компонентов</w:t>
      </w:r>
    </w:p>
    <w:p>
      <w:pPr>
        <w:spacing w:after="0"/>
        <w:ind w:left="0"/>
        <w:jc w:val="both"/>
      </w:pPr>
      <w:r>
        <w:rPr>
          <w:rFonts w:ascii="Times New Roman"/>
          <w:b w:val="false"/>
          <w:i w:val="false"/>
          <w:color w:val="000000"/>
          <w:sz w:val="28"/>
        </w:rPr>
        <w:t xml:space="preserve">
      1. Для предупреждения "трансфузионно-обусловленной болезни трансплантат против хозяина" (далее ТО-БТПХ), которая может развиться при переливании крови и ее компонентов определенным категориям реципиентов, в организациях службы крови осуществляются методы облучения. </w:t>
      </w:r>
    </w:p>
    <w:p>
      <w:pPr>
        <w:spacing w:after="0"/>
        <w:ind w:left="0"/>
        <w:jc w:val="both"/>
      </w:pPr>
      <w:r>
        <w:rPr>
          <w:rFonts w:ascii="Times New Roman"/>
          <w:b w:val="false"/>
          <w:i w:val="false"/>
          <w:color w:val="000000"/>
          <w:sz w:val="28"/>
        </w:rPr>
        <w:t>
      2. Клеточные компоненты крови облучаются с использованием специальных валидированных систем (оборудования) – источников гамма-излучения. Доза облучения единицы компонента крови должна составлять 25-50 Грэй.</w:t>
      </w:r>
    </w:p>
    <w:p>
      <w:pPr>
        <w:spacing w:after="0"/>
        <w:ind w:left="0"/>
        <w:jc w:val="both"/>
      </w:pPr>
      <w:r>
        <w:rPr>
          <w:rFonts w:ascii="Times New Roman"/>
          <w:b w:val="false"/>
          <w:i w:val="false"/>
          <w:color w:val="000000"/>
          <w:sz w:val="28"/>
        </w:rPr>
        <w:t>
      3. Эритроциты, тромбоциты и гранулоциты, применяемые для лечения пациентов группы риска по развитию ТО-БТПХ, подлежат облучению. Не следует облучать гемопоэтические стволовые клетки и лимфоциты, СЗП, криопреципитат или продукты фракционирования плазмы.</w:t>
      </w:r>
    </w:p>
    <w:p>
      <w:pPr>
        <w:spacing w:after="0"/>
        <w:ind w:left="0"/>
        <w:jc w:val="both"/>
      </w:pPr>
      <w:r>
        <w:rPr>
          <w:rFonts w:ascii="Times New Roman"/>
          <w:b w:val="false"/>
          <w:i w:val="false"/>
          <w:color w:val="000000"/>
          <w:sz w:val="28"/>
        </w:rPr>
        <w:t xml:space="preserve">
      4. При всех родственных переливаниях (донации от первостепенных или второстепенных родственников) компоненты крови следует облучать, даже если пациент иммунокомпетентен. Все HLA-подобранные компоненты крови должны быть облучены, даже если пациент иммунокомпетентный. </w:t>
      </w:r>
    </w:p>
    <w:p>
      <w:pPr>
        <w:spacing w:after="0"/>
        <w:ind w:left="0"/>
        <w:jc w:val="both"/>
      </w:pPr>
      <w:r>
        <w:rPr>
          <w:rFonts w:ascii="Times New Roman"/>
          <w:b w:val="false"/>
          <w:i w:val="false"/>
          <w:color w:val="000000"/>
          <w:sz w:val="28"/>
        </w:rPr>
        <w:t>
      5. Эритроциты необходимо облучать в первые 5 дней после донации, и после этого они должны храниться максимум в течение следующих 10 дней. Если пациент подвержен риску гиперкалиемии (как при внутриутробном или неонатальном обменном переливании), то облученные эритроциты переливаются в течение 24 часов после облучения или промываются.</w:t>
      </w:r>
    </w:p>
    <w:p>
      <w:pPr>
        <w:spacing w:after="0"/>
        <w:ind w:left="0"/>
        <w:jc w:val="both"/>
      </w:pPr>
      <w:r>
        <w:rPr>
          <w:rFonts w:ascii="Times New Roman"/>
          <w:b w:val="false"/>
          <w:i w:val="false"/>
          <w:color w:val="000000"/>
          <w:sz w:val="28"/>
        </w:rPr>
        <w:t>
      6. Тромбоциты облучаются в любой стадии хранения и после этого хранятся до истечения их срока хранения после донации.</w:t>
      </w:r>
    </w:p>
    <w:p>
      <w:pPr>
        <w:spacing w:after="0"/>
        <w:ind w:left="0"/>
        <w:jc w:val="both"/>
      </w:pPr>
      <w:r>
        <w:rPr>
          <w:rFonts w:ascii="Times New Roman"/>
          <w:b w:val="false"/>
          <w:i w:val="false"/>
          <w:color w:val="000000"/>
          <w:sz w:val="28"/>
        </w:rPr>
        <w:t>
      7. Все гранулоцитные компоненты крови должны облучаться перед выдачей и переливаться с минимальной отсрочкой.</w:t>
      </w:r>
    </w:p>
    <w:p>
      <w:pPr>
        <w:spacing w:after="0"/>
        <w:ind w:left="0"/>
        <w:jc w:val="both"/>
      </w:pPr>
      <w:r>
        <w:rPr>
          <w:rFonts w:ascii="Times New Roman"/>
          <w:b w:val="false"/>
          <w:i w:val="false"/>
          <w:color w:val="000000"/>
          <w:sz w:val="28"/>
        </w:rPr>
        <w:t>
      8. Все облученные компоненты крови должны быть маркированы утвержденной этикеткой со штрих-кодом.</w:t>
      </w:r>
    </w:p>
    <w:p>
      <w:pPr>
        <w:spacing w:after="0"/>
        <w:ind w:left="0"/>
        <w:jc w:val="both"/>
      </w:pPr>
      <w:r>
        <w:rPr>
          <w:rFonts w:ascii="Times New Roman"/>
          <w:b w:val="false"/>
          <w:i w:val="false"/>
          <w:color w:val="000000"/>
          <w:sz w:val="28"/>
        </w:rPr>
        <w:t xml:space="preserve">
      9. Все дозы компонентов крови для внутриутробного переливания должны быть облучены. </w:t>
      </w:r>
    </w:p>
    <w:p>
      <w:pPr>
        <w:spacing w:after="0"/>
        <w:ind w:left="0"/>
        <w:jc w:val="both"/>
      </w:pPr>
      <w:r>
        <w:rPr>
          <w:rFonts w:ascii="Times New Roman"/>
          <w:b w:val="false"/>
          <w:i w:val="false"/>
          <w:color w:val="000000"/>
          <w:sz w:val="28"/>
        </w:rPr>
        <w:t>
      10. Облучение крови и ее компонентов обязательно для неонатального обменного переливания, если имело место предыдущее внутриутробное переливание или переливание родственное (от первостепенных или второстепенных родственных донаций). При внутриутробной и обменной трансфузии кровь и ее компоненты следует переливать в течение 24 часов после облучения и, в любом случае, в течение не более 5 дней после донации.</w:t>
      </w:r>
    </w:p>
    <w:p>
      <w:pPr>
        <w:spacing w:after="0"/>
        <w:ind w:left="0"/>
        <w:jc w:val="both"/>
      </w:pPr>
      <w:r>
        <w:rPr>
          <w:rFonts w:ascii="Times New Roman"/>
          <w:b w:val="false"/>
          <w:i w:val="false"/>
          <w:color w:val="000000"/>
          <w:sz w:val="28"/>
        </w:rPr>
        <w:t>
      11. Необязательно облучать эритроциты при переливании преждевременно рожденным или доношенным младенцам, за исключением случаев предыдущих внутриутробных переливаний, когда любые переливаемые в последующем компоненты крови до 6 месяцев после предполагаемой даты родов (40 недель беременности) должны быть облучены, или случаев родственных переливаний (донации от первостепенных или второстепенных родственников). Нет необходимости в облучении эритроцитов или тромбоцитов, переливаемых младенцам при кардиохирургических вмешательствах, за исключением клинических и лабораторных признаков сопутствующего Т-лимфоцитного иммунодефицитного синдрома.</w:t>
      </w:r>
    </w:p>
    <w:p>
      <w:pPr>
        <w:spacing w:after="0"/>
        <w:ind w:left="0"/>
        <w:jc w:val="both"/>
      </w:pPr>
      <w:r>
        <w:rPr>
          <w:rFonts w:ascii="Times New Roman"/>
          <w:b w:val="false"/>
          <w:i w:val="false"/>
          <w:color w:val="000000"/>
          <w:sz w:val="28"/>
        </w:rPr>
        <w:t xml:space="preserve">
      12. Тромбоциты, переливаемые внутриутробно для лечения аллоиммунной тромбоцитопении, должны облучаться и любые переливаемые в последующем эритроциты и тромбоциты вплоть до 6 месяцев после предполагаемой даты родов (40 недель беременности) также подлежат облучению. Тромбоциты, переливаемые преждевременно рожденным и доношенным младенцам, не подлежат облучению, за исключением случаев родственных переливаний, когда донации были от первостепенных или второстепенных родственников. </w:t>
      </w:r>
    </w:p>
    <w:p>
      <w:pPr>
        <w:spacing w:after="0"/>
        <w:ind w:left="0"/>
        <w:jc w:val="both"/>
      </w:pPr>
      <w:r>
        <w:rPr>
          <w:rFonts w:ascii="Times New Roman"/>
          <w:b w:val="false"/>
          <w:i w:val="false"/>
          <w:color w:val="000000"/>
          <w:sz w:val="28"/>
        </w:rPr>
        <w:t>
      13. Не показано облучение клеточных компонентов крови для младенцев и детей, страдающих общими вирусными инфекциями, имеющих положительный результат на антитела к ВИЧ, или имеющих СПИД. Однако это должно находиться под постоянным контролем. Также не показано облучение клеточных компонентов крови для взрослых с положительными антителами к ВИЧ или СПИД-ом.</w:t>
      </w:r>
    </w:p>
    <w:p>
      <w:pPr>
        <w:spacing w:after="0"/>
        <w:ind w:left="0"/>
        <w:jc w:val="both"/>
      </w:pPr>
      <w:r>
        <w:rPr>
          <w:rFonts w:ascii="Times New Roman"/>
          <w:b w:val="false"/>
          <w:i w:val="false"/>
          <w:color w:val="000000"/>
          <w:sz w:val="28"/>
        </w:rPr>
        <w:t xml:space="preserve">
      14. При всех тяжелых Т-лимфоцитных иммунодефицитных синдромах переливаемые клеточные компоненты крови облучаются. </w:t>
      </w:r>
    </w:p>
    <w:p>
      <w:pPr>
        <w:spacing w:after="0"/>
        <w:ind w:left="0"/>
        <w:jc w:val="both"/>
      </w:pPr>
      <w:r>
        <w:rPr>
          <w:rFonts w:ascii="Times New Roman"/>
          <w:b w:val="false"/>
          <w:i w:val="false"/>
          <w:color w:val="000000"/>
          <w:sz w:val="28"/>
        </w:rPr>
        <w:t xml:space="preserve">
      15. Обязательно облучение эритроцитов и тромбоцитов для взрослых и детей с острой лейкемией. </w:t>
      </w:r>
    </w:p>
    <w:p>
      <w:pPr>
        <w:spacing w:after="0"/>
        <w:ind w:left="0"/>
        <w:jc w:val="both"/>
      </w:pPr>
      <w:r>
        <w:rPr>
          <w:rFonts w:ascii="Times New Roman"/>
          <w:b w:val="false"/>
          <w:i w:val="false"/>
          <w:color w:val="000000"/>
          <w:sz w:val="28"/>
        </w:rPr>
        <w:t>
      16. Все реципиенты аллогенных гемопоэтических стволовых клеток должны получать облученные компоненты крови с самого начала кондиционирующей химиотерапии до увеличения лимфоцитов более чем 1*10</w:t>
      </w:r>
      <w:r>
        <w:rPr>
          <w:rFonts w:ascii="Times New Roman"/>
          <w:b w:val="false"/>
          <w:i w:val="false"/>
          <w:color w:val="000000"/>
          <w:vertAlign w:val="superscript"/>
        </w:rPr>
        <w:t>9</w:t>
      </w:r>
      <w:r>
        <w:rPr>
          <w:rFonts w:ascii="Times New Roman"/>
          <w:b w:val="false"/>
          <w:i w:val="false"/>
          <w:color w:val="000000"/>
          <w:sz w:val="28"/>
        </w:rPr>
        <w:t xml:space="preserve">/л. Если имеет место хроническая ТО-БТПХ или требуется продолжение иммуносупрессивной терапии, то при переливании следует назначать облученные компоненты крови постоянно. </w:t>
      </w:r>
    </w:p>
    <w:p>
      <w:pPr>
        <w:spacing w:after="0"/>
        <w:ind w:left="0"/>
        <w:jc w:val="both"/>
      </w:pPr>
      <w:r>
        <w:rPr>
          <w:rFonts w:ascii="Times New Roman"/>
          <w:b w:val="false"/>
          <w:i w:val="false"/>
          <w:color w:val="000000"/>
          <w:sz w:val="28"/>
        </w:rPr>
        <w:t>
      17. В случаях переливания компонентов крови пациентам в течение 7 дней перед предстоящим сбором костного мозга или периферических стволовых клеток, предназначенных для будущей аутологичной реинфузии, компоненты крови должны облучаться для профилактики попадания жизнеспособных аллогенных Т-лимфоцитов, которые потенциально выдерживают криоконсервацию.</w:t>
      </w:r>
    </w:p>
    <w:p>
      <w:pPr>
        <w:spacing w:after="0"/>
        <w:ind w:left="0"/>
        <w:jc w:val="both"/>
      </w:pPr>
      <w:r>
        <w:rPr>
          <w:rFonts w:ascii="Times New Roman"/>
          <w:b w:val="false"/>
          <w:i w:val="false"/>
          <w:color w:val="000000"/>
          <w:sz w:val="28"/>
        </w:rPr>
        <w:t>
      18. Всем пациентам, подвергающимся пересадке аутологичного костного мозга или пересадке периферических стволовых клеток, при переливании назначаются облученные компоненты крови с самого начала кондиционирующей химио/ радиотерапии и до 3 месяцев после трансплантации (до 6 месяцев в случае применения тотальной радиотерапии для кондиционирования).</w:t>
      </w:r>
    </w:p>
    <w:p>
      <w:pPr>
        <w:spacing w:after="0"/>
        <w:ind w:left="0"/>
        <w:jc w:val="both"/>
      </w:pPr>
      <w:r>
        <w:rPr>
          <w:rFonts w:ascii="Times New Roman"/>
          <w:b w:val="false"/>
          <w:i w:val="false"/>
          <w:color w:val="000000"/>
          <w:sz w:val="28"/>
        </w:rPr>
        <w:t>
      19. Всем взрослым и детям с лимфомой Ходжкина в любой стадии заболевания назначаются при переливании только облученные компоненты крови.</w:t>
      </w:r>
    </w:p>
    <w:p>
      <w:pPr>
        <w:spacing w:after="0"/>
        <w:ind w:left="0"/>
        <w:jc w:val="both"/>
      </w:pPr>
      <w:r>
        <w:rPr>
          <w:rFonts w:ascii="Times New Roman"/>
          <w:b w:val="false"/>
          <w:i w:val="false"/>
          <w:color w:val="000000"/>
          <w:sz w:val="28"/>
        </w:rPr>
        <w:t xml:space="preserve">
      20. Пациентам, получающим антагонисты пурина (fludorabine, cladribine, deoxycoformicin), постоянно при переливании назначаются облученные компоненты крови. При применении других антагонистов пурина (bendamustine и clofarabine) облучение компонентов крови рекомендуется, поскольку эти препараты имеют похожий механизм действия. Облученные компоненты крови следует применять после alemtuzumab-терапии (анти CD52). Их использование после rituximab (анти СD20) не рекомендуется. </w:t>
      </w:r>
    </w:p>
    <w:p>
      <w:pPr>
        <w:spacing w:after="0"/>
        <w:ind w:left="0"/>
        <w:jc w:val="both"/>
      </w:pPr>
      <w:r>
        <w:rPr>
          <w:rFonts w:ascii="Times New Roman"/>
          <w:b w:val="false"/>
          <w:i w:val="false"/>
          <w:color w:val="000000"/>
          <w:sz w:val="28"/>
        </w:rPr>
        <w:t xml:space="preserve">
      21. Необязательно облучать компоненты крови для пациентов, подвергающихся хирургическим вмешательствам при солидных опухолях, ВИЧ инфекции, аутоиммунных заболеваниях или трансплантации солидных органов (за исключением случаев применения alemtuzumab (анти CD52) в режиме кондиционирования). </w:t>
      </w:r>
    </w:p>
    <w:p>
      <w:pPr>
        <w:spacing w:after="0"/>
        <w:ind w:left="0"/>
        <w:jc w:val="both"/>
      </w:pPr>
      <w:r>
        <w:rPr>
          <w:rFonts w:ascii="Times New Roman"/>
          <w:b w:val="false"/>
          <w:i w:val="false"/>
          <w:color w:val="000000"/>
          <w:sz w:val="28"/>
        </w:rPr>
        <w:t>
      22. Больным с апластической анемией, получающим более иммуносупрессивный кроличий антитимоцитарный глобулин (АТГ), чем лошадиный, (и/или alemtuzumab), при переливании назначаются только облученные компоненты крови.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хранения, переливания</w:t>
            </w:r>
            <w:r>
              <w:br/>
            </w:r>
            <w:r>
              <w:rPr>
                <w:rFonts w:ascii="Times New Roman"/>
                <w:b w:val="false"/>
                <w:i w:val="false"/>
                <w:color w:val="000000"/>
                <w:sz w:val="20"/>
              </w:rPr>
              <w:t>крови, ее компонентов и препаратов крови</w:t>
            </w:r>
          </w:p>
        </w:tc>
      </w:tr>
    </w:tbl>
    <w:p>
      <w:pPr>
        <w:spacing w:after="0"/>
        <w:ind w:left="0"/>
        <w:jc w:val="left"/>
      </w:pPr>
      <w:r>
        <w:rPr>
          <w:rFonts w:ascii="Times New Roman"/>
          <w:b/>
          <w:i w:val="false"/>
          <w:color w:val="000000"/>
        </w:rPr>
        <w:t xml:space="preserve"> Требования и методы проведения иммуногематологических исследований крови реципиентов в медицинских организациях</w:t>
      </w:r>
      <w:r>
        <w:br/>
      </w:r>
      <w:r>
        <w:rPr>
          <w:rFonts w:ascii="Times New Roman"/>
          <w:b/>
          <w:i w:val="false"/>
          <w:color w:val="000000"/>
        </w:rPr>
        <w:t>1. Общие требования к методам иммуногематологических исследований</w:t>
      </w:r>
    </w:p>
    <w:p>
      <w:pPr>
        <w:spacing w:after="0"/>
        <w:ind w:left="0"/>
        <w:jc w:val="both"/>
      </w:pPr>
      <w:r>
        <w:rPr>
          <w:rFonts w:ascii="Times New Roman"/>
          <w:b w:val="false"/>
          <w:i w:val="false"/>
          <w:color w:val="000000"/>
          <w:sz w:val="28"/>
        </w:rPr>
        <w:t>
      1. Исследование крови потенциальных реципиентов проводят с использованием методов:</w:t>
      </w:r>
    </w:p>
    <w:p>
      <w:pPr>
        <w:spacing w:after="0"/>
        <w:ind w:left="0"/>
        <w:jc w:val="both"/>
      </w:pPr>
      <w:r>
        <w:rPr>
          <w:rFonts w:ascii="Times New Roman"/>
          <w:b w:val="false"/>
          <w:i w:val="false"/>
          <w:color w:val="000000"/>
          <w:sz w:val="28"/>
        </w:rPr>
        <w:t xml:space="preserve">
      1) гелевой серологии групп; </w:t>
      </w:r>
    </w:p>
    <w:p>
      <w:pPr>
        <w:spacing w:after="0"/>
        <w:ind w:left="0"/>
        <w:jc w:val="both"/>
      </w:pPr>
      <w:r>
        <w:rPr>
          <w:rFonts w:ascii="Times New Roman"/>
          <w:b w:val="false"/>
          <w:i w:val="false"/>
          <w:color w:val="000000"/>
          <w:sz w:val="28"/>
        </w:rPr>
        <w:t>
      2) жидких моноклональных реагентов.</w:t>
      </w:r>
    </w:p>
    <w:p>
      <w:pPr>
        <w:spacing w:after="0"/>
        <w:ind w:left="0"/>
        <w:jc w:val="both"/>
      </w:pPr>
      <w:r>
        <w:rPr>
          <w:rFonts w:ascii="Times New Roman"/>
          <w:b w:val="false"/>
          <w:i w:val="false"/>
          <w:color w:val="000000"/>
          <w:sz w:val="28"/>
        </w:rPr>
        <w:t>
      2. При постановке реакций агглютинации в жидкофазных системах на плоскости прочтение результата необходимо выполнять с обязательной микроскопией.</w:t>
      </w:r>
    </w:p>
    <w:p>
      <w:pPr>
        <w:spacing w:after="0"/>
        <w:ind w:left="0"/>
        <w:jc w:val="both"/>
      </w:pPr>
      <w:r>
        <w:rPr>
          <w:rFonts w:ascii="Times New Roman"/>
          <w:b w:val="false"/>
          <w:i w:val="false"/>
          <w:color w:val="000000"/>
          <w:sz w:val="28"/>
        </w:rPr>
        <w:t>
      3. Лаборатории, осуществляющие иммуногематологические исследования, должны принимать участие в системе внешней оценки качества.</w:t>
      </w:r>
    </w:p>
    <w:p>
      <w:pPr>
        <w:spacing w:after="0"/>
        <w:ind w:left="0"/>
        <w:jc w:val="both"/>
      </w:pPr>
      <w:r>
        <w:rPr>
          <w:rFonts w:ascii="Times New Roman"/>
          <w:b w:val="false"/>
          <w:i w:val="false"/>
          <w:color w:val="000000"/>
          <w:sz w:val="28"/>
        </w:rPr>
        <w:t>
      4. Метод гелевой серологии групп является референсным при заключительном исследовании крови доноров и реципиентов.</w:t>
      </w:r>
    </w:p>
    <w:p>
      <w:pPr>
        <w:spacing w:after="0"/>
        <w:ind w:left="0"/>
        <w:jc w:val="left"/>
      </w:pPr>
      <w:r>
        <w:rPr>
          <w:rFonts w:ascii="Times New Roman"/>
          <w:b/>
          <w:i w:val="false"/>
          <w:color w:val="000000"/>
        </w:rPr>
        <w:t xml:space="preserve"> 2. Требования к медицинским организациям и персоналу, выполняющему иммуногематологические исследования</w:t>
      </w:r>
    </w:p>
    <w:p>
      <w:pPr>
        <w:spacing w:after="0"/>
        <w:ind w:left="0"/>
        <w:jc w:val="both"/>
      </w:pPr>
      <w:r>
        <w:rPr>
          <w:rFonts w:ascii="Times New Roman"/>
          <w:b w:val="false"/>
          <w:i w:val="false"/>
          <w:color w:val="000000"/>
          <w:sz w:val="28"/>
        </w:rPr>
        <w:t xml:space="preserve">
      5. Исследование крови реципиента по системам АВО и Резус, определение аллоантител, тесты на совместимость перед трансфузией осуществляется в МО, имеющих лицензию на медицинскую деятельность по виду "трансфузиология". </w:t>
      </w:r>
    </w:p>
    <w:p>
      <w:pPr>
        <w:spacing w:after="0"/>
        <w:ind w:left="0"/>
        <w:jc w:val="both"/>
      </w:pPr>
      <w:r>
        <w:rPr>
          <w:rFonts w:ascii="Times New Roman"/>
          <w:b w:val="false"/>
          <w:i w:val="false"/>
          <w:color w:val="000000"/>
          <w:sz w:val="28"/>
        </w:rPr>
        <w:t>
      6. В МО постановка трансфузионной терапии, в том числе проведение иммуногематологических исследований крови реципиентов и проб на индивидуальную совместимость крови реципиента и донора, осуществляется в соответствии с приказом первого руководителя МО.</w:t>
      </w:r>
    </w:p>
    <w:p>
      <w:pPr>
        <w:spacing w:after="0"/>
        <w:ind w:left="0"/>
        <w:jc w:val="both"/>
      </w:pPr>
      <w:r>
        <w:rPr>
          <w:rFonts w:ascii="Times New Roman"/>
          <w:b w:val="false"/>
          <w:i w:val="false"/>
          <w:color w:val="000000"/>
          <w:sz w:val="28"/>
        </w:rPr>
        <w:t>
      7. Иммуногематологические исследования крови реципиентов проводятся специалистом, имеющим сертификат по специальности "трансфузиология" или специалистом имеющим сертификат по специальности "лабораторное дело", прошедшим повышение квалификации по вопросам трансфузиологии. Проведение первого исследования возможно специалистом с высшим медицинским образованием без сертификата по специальности "трансфузиология" (лечащим или дежурным врачом).</w:t>
      </w:r>
    </w:p>
    <w:p>
      <w:pPr>
        <w:spacing w:after="0"/>
        <w:ind w:left="0"/>
        <w:jc w:val="both"/>
      </w:pPr>
      <w:r>
        <w:rPr>
          <w:rFonts w:ascii="Times New Roman"/>
          <w:b w:val="false"/>
          <w:i w:val="false"/>
          <w:color w:val="000000"/>
          <w:sz w:val="28"/>
        </w:rPr>
        <w:t>
      8. Иммуногематологические отделы организации службы крови осуществляют организационно-методическое руководство, консультируют по вопросам определения специфичности аллоантител, определения сложных вариантов групп крови, проводят индивидуальные подборы крови сенсибилизированным пациентам.</w:t>
      </w:r>
    </w:p>
    <w:p>
      <w:pPr>
        <w:spacing w:after="0"/>
        <w:ind w:left="0"/>
        <w:jc w:val="left"/>
      </w:pPr>
      <w:r>
        <w:rPr>
          <w:rFonts w:ascii="Times New Roman"/>
          <w:b/>
          <w:i w:val="false"/>
          <w:color w:val="000000"/>
        </w:rPr>
        <w:t xml:space="preserve"> 3. Требования к преаналитическому этапу при подготовке к иммуногематологическим исследованиям</w:t>
      </w:r>
    </w:p>
    <w:p>
      <w:pPr>
        <w:spacing w:after="0"/>
        <w:ind w:left="0"/>
        <w:jc w:val="both"/>
      </w:pPr>
      <w:r>
        <w:rPr>
          <w:rFonts w:ascii="Times New Roman"/>
          <w:b w:val="false"/>
          <w:i w:val="false"/>
          <w:color w:val="000000"/>
          <w:sz w:val="28"/>
        </w:rPr>
        <w:t>
      9. Для обеспечения качества лабораторных исследований при проведении иммуногематологических исследований требуется учесть особенности взятия, доставки и хранения крови.</w:t>
      </w:r>
    </w:p>
    <w:p>
      <w:pPr>
        <w:spacing w:after="0"/>
        <w:ind w:left="0"/>
        <w:jc w:val="both"/>
      </w:pPr>
      <w:r>
        <w:rPr>
          <w:rFonts w:ascii="Times New Roman"/>
          <w:b w:val="false"/>
          <w:i w:val="false"/>
          <w:color w:val="000000"/>
          <w:sz w:val="28"/>
        </w:rPr>
        <w:t>
      10. Необходимо учитывать различие между сывороткой и плазмой. Плазмой называется жидкая часть крови (забранной с антикоагулянтом), которая остается после удаления клеток. Сывороткой называется надосадочная жидкость, образующаяся после свертывания крови (забранной без антикоагулянта) и не содержащая фибриноген.</w:t>
      </w:r>
    </w:p>
    <w:p>
      <w:pPr>
        <w:spacing w:after="0"/>
        <w:ind w:left="0"/>
        <w:jc w:val="both"/>
      </w:pPr>
      <w:r>
        <w:rPr>
          <w:rFonts w:ascii="Times New Roman"/>
          <w:b w:val="false"/>
          <w:i w:val="false"/>
          <w:color w:val="000000"/>
          <w:sz w:val="28"/>
        </w:rPr>
        <w:t>
      11. Различия между сывороткой и плазмой детерминируются типом пробирки, в которую собирают кровь. Выбор сыворотки или плазмы для иммуногематологического исследования зависит от используемых методов исследования.</w:t>
      </w:r>
    </w:p>
    <w:p>
      <w:pPr>
        <w:spacing w:after="0"/>
        <w:ind w:left="0"/>
        <w:jc w:val="both"/>
      </w:pPr>
      <w:r>
        <w:rPr>
          <w:rFonts w:ascii="Times New Roman"/>
          <w:b w:val="false"/>
          <w:i w:val="false"/>
          <w:color w:val="000000"/>
          <w:sz w:val="28"/>
        </w:rPr>
        <w:t>
      12. При использовании для исследования плазмы существует опасность не выявления слабоактивных антител за счет разведения стабилизирующим раствором. Не полностью коагулированная кровь может вызвать проблемы в проведении исследования и оценке результата.</w:t>
      </w:r>
    </w:p>
    <w:p>
      <w:pPr>
        <w:spacing w:after="0"/>
        <w:ind w:left="0"/>
        <w:jc w:val="both"/>
      </w:pPr>
      <w:r>
        <w:rPr>
          <w:rFonts w:ascii="Times New Roman"/>
          <w:b w:val="false"/>
          <w:i w:val="false"/>
          <w:color w:val="000000"/>
          <w:sz w:val="28"/>
        </w:rPr>
        <w:t>
      13. Направление на анализ должно содержать следующие сведения:</w:t>
      </w:r>
    </w:p>
    <w:p>
      <w:pPr>
        <w:spacing w:after="0"/>
        <w:ind w:left="0"/>
        <w:jc w:val="both"/>
      </w:pPr>
      <w:r>
        <w:rPr>
          <w:rFonts w:ascii="Times New Roman"/>
          <w:b w:val="false"/>
          <w:i w:val="false"/>
          <w:color w:val="000000"/>
          <w:sz w:val="28"/>
        </w:rPr>
        <w:t xml:space="preserve">
      1) фамилия, имя, отчество реципиента, дата рождения, пол; </w:t>
      </w:r>
    </w:p>
    <w:p>
      <w:pPr>
        <w:spacing w:after="0"/>
        <w:ind w:left="0"/>
        <w:jc w:val="both"/>
      </w:pPr>
      <w:r>
        <w:rPr>
          <w:rFonts w:ascii="Times New Roman"/>
          <w:b w:val="false"/>
          <w:i w:val="false"/>
          <w:color w:val="000000"/>
          <w:sz w:val="28"/>
        </w:rPr>
        <w:t>
      2) номер медицинской карты;</w:t>
      </w:r>
    </w:p>
    <w:p>
      <w:pPr>
        <w:spacing w:after="0"/>
        <w:ind w:left="0"/>
        <w:jc w:val="both"/>
      </w:pPr>
      <w:r>
        <w:rPr>
          <w:rFonts w:ascii="Times New Roman"/>
          <w:b w:val="false"/>
          <w:i w:val="false"/>
          <w:color w:val="000000"/>
          <w:sz w:val="28"/>
        </w:rPr>
        <w:t>
      3) наименование отделения;</w:t>
      </w:r>
    </w:p>
    <w:p>
      <w:pPr>
        <w:spacing w:after="0"/>
        <w:ind w:left="0"/>
        <w:jc w:val="both"/>
      </w:pPr>
      <w:r>
        <w:rPr>
          <w:rFonts w:ascii="Times New Roman"/>
          <w:b w:val="false"/>
          <w:i w:val="false"/>
          <w:color w:val="000000"/>
          <w:sz w:val="28"/>
        </w:rPr>
        <w:t>
      4) наименование теста;</w:t>
      </w:r>
    </w:p>
    <w:p>
      <w:pPr>
        <w:spacing w:after="0"/>
        <w:ind w:left="0"/>
        <w:jc w:val="both"/>
      </w:pPr>
      <w:r>
        <w:rPr>
          <w:rFonts w:ascii="Times New Roman"/>
          <w:b w:val="false"/>
          <w:i w:val="false"/>
          <w:color w:val="000000"/>
          <w:sz w:val="28"/>
        </w:rPr>
        <w:t>
      5) клинические детали;</w:t>
      </w:r>
    </w:p>
    <w:p>
      <w:pPr>
        <w:spacing w:after="0"/>
        <w:ind w:left="0"/>
        <w:jc w:val="both"/>
      </w:pPr>
      <w:r>
        <w:rPr>
          <w:rFonts w:ascii="Times New Roman"/>
          <w:b w:val="false"/>
          <w:i w:val="false"/>
          <w:color w:val="000000"/>
          <w:sz w:val="28"/>
        </w:rPr>
        <w:t>
      6) отметка о срочности выполнения исследования (если требуется);</w:t>
      </w:r>
    </w:p>
    <w:p>
      <w:pPr>
        <w:spacing w:after="0"/>
        <w:ind w:left="0"/>
        <w:jc w:val="both"/>
      </w:pPr>
      <w:r>
        <w:rPr>
          <w:rFonts w:ascii="Times New Roman"/>
          <w:b w:val="false"/>
          <w:i w:val="false"/>
          <w:color w:val="000000"/>
          <w:sz w:val="28"/>
        </w:rPr>
        <w:t xml:space="preserve">
      7) фамилия, имя, отчество лица, выполнившего первичное исследование группы крови или направляющего кровь на другие виды исследование. </w:t>
      </w:r>
    </w:p>
    <w:p>
      <w:pPr>
        <w:spacing w:after="0"/>
        <w:ind w:left="0"/>
        <w:jc w:val="both"/>
      </w:pPr>
      <w:r>
        <w:rPr>
          <w:rFonts w:ascii="Times New Roman"/>
          <w:b w:val="false"/>
          <w:i w:val="false"/>
          <w:color w:val="000000"/>
          <w:sz w:val="28"/>
        </w:rPr>
        <w:t>
      14. Маркировка пробирки с образцом должна содержать полное имя (фамилия, имя, отчество), дату рождения, местонахождение (отделение), дату взятия образца крови.</w:t>
      </w:r>
    </w:p>
    <w:p>
      <w:pPr>
        <w:spacing w:after="0"/>
        <w:ind w:left="0"/>
        <w:jc w:val="both"/>
      </w:pPr>
      <w:r>
        <w:rPr>
          <w:rFonts w:ascii="Times New Roman"/>
          <w:b w:val="false"/>
          <w:i w:val="false"/>
          <w:color w:val="000000"/>
          <w:sz w:val="28"/>
        </w:rPr>
        <w:t xml:space="preserve">
      15. При неправильной маркировке или несовпадении данных направления и марки пробирки лаборатория может не принять образец на исследование. </w:t>
      </w:r>
    </w:p>
    <w:p>
      <w:pPr>
        <w:spacing w:after="0"/>
        <w:ind w:left="0"/>
        <w:jc w:val="both"/>
      </w:pPr>
      <w:r>
        <w:rPr>
          <w:rFonts w:ascii="Times New Roman"/>
          <w:b w:val="false"/>
          <w:i w:val="false"/>
          <w:color w:val="000000"/>
          <w:sz w:val="28"/>
        </w:rPr>
        <w:t xml:space="preserve">
      16. Порядок взятия крови для иммуногематологического исследования должен соответствовать следующим положениям: </w:t>
      </w:r>
    </w:p>
    <w:p>
      <w:pPr>
        <w:spacing w:after="0"/>
        <w:ind w:left="0"/>
        <w:jc w:val="both"/>
      </w:pPr>
      <w:r>
        <w:rPr>
          <w:rFonts w:ascii="Times New Roman"/>
          <w:b w:val="false"/>
          <w:i w:val="false"/>
          <w:color w:val="000000"/>
          <w:sz w:val="28"/>
        </w:rPr>
        <w:t xml:space="preserve">
      1) взятие венозной крови проводится ответственным медицинским работником; </w:t>
      </w:r>
    </w:p>
    <w:p>
      <w:pPr>
        <w:spacing w:after="0"/>
        <w:ind w:left="0"/>
        <w:jc w:val="both"/>
      </w:pPr>
      <w:r>
        <w:rPr>
          <w:rFonts w:ascii="Times New Roman"/>
          <w:b w:val="false"/>
          <w:i w:val="false"/>
          <w:color w:val="000000"/>
          <w:sz w:val="28"/>
        </w:rPr>
        <w:t>
      2) если реципиент получает внутривенные вливания, образец крови для исследования берется из вены с противоположной стороны;</w:t>
      </w:r>
    </w:p>
    <w:p>
      <w:pPr>
        <w:spacing w:after="0"/>
        <w:ind w:left="0"/>
        <w:jc w:val="both"/>
      </w:pPr>
      <w:r>
        <w:rPr>
          <w:rFonts w:ascii="Times New Roman"/>
          <w:b w:val="false"/>
          <w:i w:val="false"/>
          <w:color w:val="000000"/>
          <w:sz w:val="28"/>
        </w:rPr>
        <w:t>
      3) в некоторых случаях для иммуногематологического исследования допускается использование капиллярной крови, взятие крови производится лаборантом непосредственно перед исследованием.</w:t>
      </w:r>
    </w:p>
    <w:p>
      <w:pPr>
        <w:spacing w:after="0"/>
        <w:ind w:left="0"/>
        <w:jc w:val="both"/>
      </w:pPr>
      <w:r>
        <w:rPr>
          <w:rFonts w:ascii="Times New Roman"/>
          <w:b w:val="false"/>
          <w:i w:val="false"/>
          <w:color w:val="000000"/>
          <w:sz w:val="28"/>
        </w:rPr>
        <w:t>
      17. Следует избегать задержек транспортировки образца крови в лабораторию. Температурный режим хранения образца крови +20С +80С.</w:t>
      </w:r>
    </w:p>
    <w:p>
      <w:pPr>
        <w:spacing w:after="0"/>
        <w:ind w:left="0"/>
        <w:jc w:val="both"/>
      </w:pPr>
      <w:r>
        <w:rPr>
          <w:rFonts w:ascii="Times New Roman"/>
          <w:b w:val="false"/>
          <w:i w:val="false"/>
          <w:color w:val="000000"/>
          <w:sz w:val="28"/>
        </w:rPr>
        <w:t>
      Сроки хранения образца крови:</w:t>
      </w:r>
    </w:p>
    <w:p>
      <w:pPr>
        <w:spacing w:after="0"/>
        <w:ind w:left="0"/>
        <w:jc w:val="both"/>
      </w:pPr>
      <w:r>
        <w:rPr>
          <w:rFonts w:ascii="Times New Roman"/>
          <w:b w:val="false"/>
          <w:i w:val="false"/>
          <w:color w:val="000000"/>
          <w:sz w:val="28"/>
        </w:rPr>
        <w:t>
      1) образца крови реципиента для проведения иммуногематологических исследований при соблюдении условий хранения - не более 2 суток;</w:t>
      </w:r>
    </w:p>
    <w:p>
      <w:pPr>
        <w:spacing w:after="0"/>
        <w:ind w:left="0"/>
        <w:jc w:val="both"/>
      </w:pPr>
      <w:r>
        <w:rPr>
          <w:rFonts w:ascii="Times New Roman"/>
          <w:b w:val="false"/>
          <w:i w:val="false"/>
          <w:color w:val="000000"/>
          <w:sz w:val="28"/>
        </w:rPr>
        <w:t>
      2) образца крови реципиента после проведения иммуногематологических исследований - не менее 2 суток;</w:t>
      </w:r>
    </w:p>
    <w:p>
      <w:pPr>
        <w:spacing w:after="0"/>
        <w:ind w:left="0"/>
        <w:jc w:val="both"/>
      </w:pPr>
      <w:r>
        <w:rPr>
          <w:rFonts w:ascii="Times New Roman"/>
          <w:b w:val="false"/>
          <w:i w:val="false"/>
          <w:color w:val="000000"/>
          <w:sz w:val="28"/>
        </w:rPr>
        <w:t xml:space="preserve">
      3) хранение образцов крови реципиента и донора после постановки проб на индивидуальную совместимость - не менее 5 суток. </w:t>
      </w:r>
    </w:p>
    <w:p>
      <w:pPr>
        <w:spacing w:after="0"/>
        <w:ind w:left="0"/>
        <w:jc w:val="both"/>
      </w:pPr>
      <w:r>
        <w:rPr>
          <w:rFonts w:ascii="Times New Roman"/>
          <w:b w:val="false"/>
          <w:i w:val="false"/>
          <w:color w:val="000000"/>
          <w:sz w:val="28"/>
        </w:rPr>
        <w:t>
      Образцы крови, имеющие признаки гемолиза или хилеза, не подлежат исследованию.</w:t>
      </w:r>
    </w:p>
    <w:p>
      <w:pPr>
        <w:spacing w:after="0"/>
        <w:ind w:left="0"/>
        <w:jc w:val="left"/>
      </w:pPr>
      <w:r>
        <w:rPr>
          <w:rFonts w:ascii="Times New Roman"/>
          <w:b/>
          <w:i w:val="false"/>
          <w:color w:val="000000"/>
        </w:rPr>
        <w:t xml:space="preserve"> 4. Требования к обследованию крови реципиентов</w:t>
      </w:r>
    </w:p>
    <w:p>
      <w:pPr>
        <w:spacing w:after="0"/>
        <w:ind w:left="0"/>
        <w:jc w:val="both"/>
      </w:pPr>
      <w:r>
        <w:rPr>
          <w:rFonts w:ascii="Times New Roman"/>
          <w:b w:val="false"/>
          <w:i w:val="false"/>
          <w:color w:val="000000"/>
          <w:sz w:val="28"/>
        </w:rPr>
        <w:t>
      18. При поступлении в стационар первичное определение группы крови по системе AB0 и резус-принадлежности выполняется лечащим врачом. Подтверждение групповой и резус принадлежности крови реципиента, скрининг нерегулярных антиэритроцитарных антител проводится специалистом, имеющим сертификат по специальности "трансфузиология" или специалистом имеющим сертификат по специальности "лабораторное дело", прошедшим повышение квалификации по вопросам трансфузиологии.</w:t>
      </w:r>
    </w:p>
    <w:p>
      <w:pPr>
        <w:spacing w:after="0"/>
        <w:ind w:left="0"/>
        <w:jc w:val="both"/>
      </w:pPr>
      <w:r>
        <w:rPr>
          <w:rFonts w:ascii="Times New Roman"/>
          <w:b w:val="false"/>
          <w:i w:val="false"/>
          <w:color w:val="000000"/>
          <w:sz w:val="28"/>
        </w:rPr>
        <w:t>
      19. Первичное определение групповой принадлежности выполняется лечащим врачом в клиническом отделении.</w:t>
      </w:r>
    </w:p>
    <w:p>
      <w:pPr>
        <w:spacing w:after="0"/>
        <w:ind w:left="0"/>
        <w:jc w:val="both"/>
      </w:pPr>
      <w:r>
        <w:rPr>
          <w:rFonts w:ascii="Times New Roman"/>
          <w:b w:val="false"/>
          <w:i w:val="false"/>
          <w:color w:val="000000"/>
          <w:sz w:val="28"/>
        </w:rPr>
        <w:t xml:space="preserve">
      20. Подтверждающее исследование на групповую и резус принадлежность, скрининг нерегулярных антиэритроцитарных антител, выполняется централизованно в отделении (кабинете) трансфузиологии. Допускается выполнение постановки проб на индивидуальную совместимость централизованно в отделении (кабинете) трансфузиологии. </w:t>
      </w:r>
    </w:p>
    <w:p>
      <w:pPr>
        <w:spacing w:after="0"/>
        <w:ind w:left="0"/>
        <w:jc w:val="both"/>
      </w:pPr>
      <w:r>
        <w:rPr>
          <w:rFonts w:ascii="Times New Roman"/>
          <w:b w:val="false"/>
          <w:i w:val="false"/>
          <w:color w:val="000000"/>
          <w:sz w:val="28"/>
        </w:rPr>
        <w:t>
      21. Подтверждающее исследование на групповую принадлежность по системе АВО потенциального реципиента выполняется перекрестным методом, с обязательным определением групповых антигенов эритроцитов и антител. Для выполнения перекрестного метода определения групповой принадлежности используются стандартные эритроциты О, А1 и В.</w:t>
      </w:r>
    </w:p>
    <w:p>
      <w:pPr>
        <w:spacing w:after="0"/>
        <w:ind w:left="0"/>
        <w:jc w:val="both"/>
      </w:pPr>
      <w:r>
        <w:rPr>
          <w:rFonts w:ascii="Times New Roman"/>
          <w:b w:val="false"/>
          <w:i w:val="false"/>
          <w:color w:val="000000"/>
          <w:sz w:val="28"/>
        </w:rPr>
        <w:t xml:space="preserve">
      22. Заключение о групповой и резус принадлежности крови делается на основании первичного и повторного исследований. Выдача подтвержденного ответа возможна лишь в случае совпадения результатов первичного и повторного определения. Если результаты не совпадают – проводят первичное и повторные исследования из вновь заготовленного образца крови реципиента. Любые расхождения должны быть выяснены и разрешены до переливания. </w:t>
      </w:r>
    </w:p>
    <w:p>
      <w:pPr>
        <w:spacing w:after="0"/>
        <w:ind w:left="0"/>
        <w:jc w:val="both"/>
      </w:pPr>
      <w:r>
        <w:rPr>
          <w:rFonts w:ascii="Times New Roman"/>
          <w:b w:val="false"/>
          <w:i w:val="false"/>
          <w:color w:val="000000"/>
          <w:sz w:val="28"/>
        </w:rPr>
        <w:t>
      23. Результаты исследования образца крови должны быть сверены с записями предыдущего тестирования, если таковые имеются. Предыдущие записи просматриваются на предмет предсуществующих клинически значимых антител, наличия трудностей в тестировании, побочных реакций при трансфузиях.</w:t>
      </w:r>
    </w:p>
    <w:p>
      <w:pPr>
        <w:spacing w:after="0"/>
        <w:ind w:left="0"/>
        <w:jc w:val="both"/>
      </w:pPr>
      <w:r>
        <w:rPr>
          <w:rFonts w:ascii="Times New Roman"/>
          <w:b w:val="false"/>
          <w:i w:val="false"/>
          <w:color w:val="000000"/>
          <w:sz w:val="28"/>
        </w:rPr>
        <w:t xml:space="preserve">
      24. Заключительное исследование крови реципиентов проводится по следующим показателям: </w:t>
      </w:r>
    </w:p>
    <w:p>
      <w:pPr>
        <w:spacing w:after="0"/>
        <w:ind w:left="0"/>
        <w:jc w:val="both"/>
      </w:pPr>
      <w:r>
        <w:rPr>
          <w:rFonts w:ascii="Times New Roman"/>
          <w:b w:val="false"/>
          <w:i w:val="false"/>
          <w:color w:val="000000"/>
          <w:sz w:val="28"/>
        </w:rPr>
        <w:t xml:space="preserve">
      1) определение группы крови системы АВО двойной (перекрестной) реакцией; </w:t>
      </w:r>
    </w:p>
    <w:p>
      <w:pPr>
        <w:spacing w:after="0"/>
        <w:ind w:left="0"/>
        <w:jc w:val="both"/>
      </w:pPr>
      <w:r>
        <w:rPr>
          <w:rFonts w:ascii="Times New Roman"/>
          <w:b w:val="false"/>
          <w:i w:val="false"/>
          <w:color w:val="000000"/>
          <w:sz w:val="28"/>
        </w:rPr>
        <w:t xml:space="preserve">
      2) определение антигена D системы Резус (при его отсутствии – реципиент считается резус-отрицательным); </w:t>
      </w:r>
    </w:p>
    <w:p>
      <w:pPr>
        <w:spacing w:after="0"/>
        <w:ind w:left="0"/>
        <w:jc w:val="both"/>
      </w:pPr>
      <w:r>
        <w:rPr>
          <w:rFonts w:ascii="Times New Roman"/>
          <w:b w:val="false"/>
          <w:i w:val="false"/>
          <w:color w:val="000000"/>
          <w:sz w:val="28"/>
        </w:rPr>
        <w:t xml:space="preserve">
      3) определение антиэритроцитарных аллоантител в непрямом антиглобулиновом тесте проводится перед каждой планируемой или предполагаемой трансфузией. </w:t>
      </w:r>
    </w:p>
    <w:p>
      <w:pPr>
        <w:spacing w:after="0"/>
        <w:ind w:left="0"/>
        <w:jc w:val="both"/>
      </w:pPr>
      <w:r>
        <w:rPr>
          <w:rFonts w:ascii="Times New Roman"/>
          <w:b w:val="false"/>
          <w:i w:val="false"/>
          <w:color w:val="000000"/>
          <w:sz w:val="28"/>
        </w:rPr>
        <w:t xml:space="preserve">
      25. Антиген D системы Резус у реципиентов определяется с помощью реагентов анти-D с соответствующими контролями для исключения ложноположительных результатов следующими методами: методом агглютинации на плоскости или гелевым методом с применением моноклональных реактивов, содержащих анти-D IgМ антитела (моноклон анти-D-супер); с использованием сыворотки анти-D или моноклонального реагента с анти-D IgG антителами в непрямом антиглобулиновом тесте или в реакции конглютинации с желатином в пробирочном тесте. </w:t>
      </w:r>
    </w:p>
    <w:p>
      <w:pPr>
        <w:spacing w:after="0"/>
        <w:ind w:left="0"/>
        <w:jc w:val="both"/>
      </w:pPr>
      <w:r>
        <w:rPr>
          <w:rFonts w:ascii="Times New Roman"/>
          <w:b w:val="false"/>
          <w:i w:val="false"/>
          <w:color w:val="000000"/>
          <w:sz w:val="28"/>
        </w:rPr>
        <w:t>
      26. Тест на наличие слабых антигенов или вариантов антигена D для реципиентов не проводится.</w:t>
      </w:r>
    </w:p>
    <w:p>
      <w:pPr>
        <w:spacing w:after="0"/>
        <w:ind w:left="0"/>
        <w:jc w:val="both"/>
      </w:pPr>
      <w:r>
        <w:rPr>
          <w:rFonts w:ascii="Times New Roman"/>
          <w:b w:val="false"/>
          <w:i w:val="false"/>
          <w:color w:val="000000"/>
          <w:sz w:val="28"/>
        </w:rPr>
        <w:t>
      27. Если резус-принадлежность крови реципиента определить не удается, ему переливают D-отрицательную кровь, после обязательного проведения проб на индивидуальную совместимость, до тех пор, пока резус-принадлежность не будет установлена.</w:t>
      </w:r>
    </w:p>
    <w:p>
      <w:pPr>
        <w:spacing w:after="0"/>
        <w:ind w:left="0"/>
        <w:jc w:val="both"/>
      </w:pPr>
      <w:r>
        <w:rPr>
          <w:rFonts w:ascii="Times New Roman"/>
          <w:b w:val="false"/>
          <w:i w:val="false"/>
          <w:color w:val="000000"/>
          <w:sz w:val="28"/>
        </w:rPr>
        <w:t>
      28. Определение Кеll-принадлежности крови реципиентов проводится при необходимости с применением моноклональных реагентов анти - К. Порядок проведения исследования аналогичен такому же, как у доноров.</w:t>
      </w:r>
    </w:p>
    <w:p>
      <w:pPr>
        <w:spacing w:after="0"/>
        <w:ind w:left="0"/>
        <w:jc w:val="both"/>
      </w:pPr>
      <w:r>
        <w:rPr>
          <w:rFonts w:ascii="Times New Roman"/>
          <w:b w:val="false"/>
          <w:i w:val="false"/>
          <w:color w:val="000000"/>
          <w:sz w:val="28"/>
        </w:rPr>
        <w:t>
      29. Скрининг нерегулярных антиэритроцитарных антител является обязательным для всех потенциальных реципиентов гемокомпонентов (вне зависимости от групповой и резус-принадлежности крови). Нерегулярные антиэритроцитарные антитела могут быть обнаружены у реципиента на разных этапах иммуногематологического исследования – при перекрестном определении групп крови системы АВО, постановке проб на индивидуальную совместимость, скрининге антител. В случае выявления у реципиента антиэритроцитарных антител, должна быть определена их специфичность, исследование которой проводится в организациях службы крови.</w:t>
      </w:r>
    </w:p>
    <w:p>
      <w:pPr>
        <w:spacing w:after="0"/>
        <w:ind w:left="0"/>
        <w:jc w:val="both"/>
      </w:pPr>
      <w:r>
        <w:rPr>
          <w:rFonts w:ascii="Times New Roman"/>
          <w:b w:val="false"/>
          <w:i w:val="false"/>
          <w:color w:val="000000"/>
          <w:sz w:val="28"/>
        </w:rPr>
        <w:t>
      30. Для установления специфичности антител, выявленных первичным скринингом, необходимо использовать панель эритроцитов, включающую не менее 10 образцов. Панель стандартных эритроцитов должна состоять из такого сочетания фенотипов, который позволяет определить специфичности основных клинически значимых антител: моноспецифических и полиспецифических анти-D, -С, -С W,-с, -Е, -е, -К, -к, -Fуа, - Fуb, -Jкa,–Jкb, S, -s, (-М, - Lea -P1).</w:t>
      </w:r>
    </w:p>
    <w:p>
      <w:pPr>
        <w:spacing w:after="0"/>
        <w:ind w:left="0"/>
        <w:jc w:val="both"/>
      </w:pPr>
      <w:r>
        <w:rPr>
          <w:rFonts w:ascii="Times New Roman"/>
          <w:b w:val="false"/>
          <w:i w:val="false"/>
          <w:color w:val="000000"/>
          <w:sz w:val="28"/>
        </w:rPr>
        <w:t>
      31. При установлении специфичности рекомендуется расширенное типирование эритроцитов лица, в сыворотке которого обнаружены антитела.</w:t>
      </w:r>
    </w:p>
    <w:p>
      <w:pPr>
        <w:spacing w:after="0"/>
        <w:ind w:left="0"/>
        <w:jc w:val="both"/>
      </w:pPr>
      <w:r>
        <w:rPr>
          <w:rFonts w:ascii="Times New Roman"/>
          <w:b w:val="false"/>
          <w:i w:val="false"/>
          <w:color w:val="000000"/>
          <w:sz w:val="28"/>
        </w:rPr>
        <w:t xml:space="preserve">
      32. Если известно, что реципиент уже имеет антитела, специфичность их должна устанавливаться каждый раз при проведении исследования для исключения антител другой специфичности, которые могли выработаться дополнительно. Для выявления вновь образующихся антител дополнительной специфичности необходимо использовать для исследования эритроциты, не содержащие антигенов против антител, которые уже идентифицированы. </w:t>
      </w:r>
    </w:p>
    <w:p>
      <w:pPr>
        <w:spacing w:after="0"/>
        <w:ind w:left="0"/>
        <w:jc w:val="both"/>
      </w:pPr>
      <w:r>
        <w:rPr>
          <w:rFonts w:ascii="Times New Roman"/>
          <w:b w:val="false"/>
          <w:i w:val="false"/>
          <w:color w:val="000000"/>
          <w:sz w:val="28"/>
        </w:rPr>
        <w:t>
      33. При обнаружении антител к антигенам эритроцитов выписывается результат исследования, который переносится в медицинскую карту, при этом обязательно указывается, что в случае необходимости проведения гемотрансфузионной терапии, индивидуальный подбор крови осуществляют с применением антиглобулинового теста. Копия бланка результата остается у реципиента и предъявляется при последующих госпитализациях.</w:t>
      </w:r>
    </w:p>
    <w:p>
      <w:pPr>
        <w:spacing w:after="0"/>
        <w:ind w:left="0"/>
        <w:jc w:val="both"/>
      </w:pPr>
      <w:r>
        <w:rPr>
          <w:rFonts w:ascii="Times New Roman"/>
          <w:b w:val="false"/>
          <w:i w:val="false"/>
          <w:color w:val="000000"/>
          <w:sz w:val="28"/>
        </w:rPr>
        <w:t xml:space="preserve">
      34. При однократном выявлении у реципиента клиничеҒски значимых антител к антигенам эритроцитов все дальнейшие переливания должны осуществляться с учетом их специфичности даже в случае их отсутствия в сыворотке при последующих определениях. </w:t>
      </w:r>
    </w:p>
    <w:p>
      <w:pPr>
        <w:spacing w:after="0"/>
        <w:ind w:left="0"/>
        <w:jc w:val="both"/>
      </w:pPr>
      <w:r>
        <w:rPr>
          <w:rFonts w:ascii="Times New Roman"/>
          <w:b w:val="false"/>
          <w:i w:val="false"/>
          <w:color w:val="000000"/>
          <w:sz w:val="28"/>
        </w:rPr>
        <w:t>
      35. Подбор крови доноров для реципиентов с нерегулярными антителами проводится в организациях службы крови.</w:t>
      </w:r>
    </w:p>
    <w:p>
      <w:pPr>
        <w:spacing w:after="0"/>
        <w:ind w:left="0"/>
        <w:jc w:val="both"/>
      </w:pPr>
      <w:r>
        <w:rPr>
          <w:rFonts w:ascii="Times New Roman"/>
          <w:b w:val="false"/>
          <w:i w:val="false"/>
          <w:color w:val="000000"/>
          <w:sz w:val="28"/>
        </w:rPr>
        <w:t xml:space="preserve">
      36. При проведении подбора эритроциты доноров, предназначенные для переливания, не должны иметь антигенов, одноименных антителам реципиента. Если типированные образцы крови доноров отсутствуют, для подбора используются образцы крови доноров, совместимые в непрямом антиглобулиновом тесте. Для переливания могут быть отобраны образцы крови, показавшие отрицательный результат в антиглобулиновом тесте, хотя и взаимодействующие с сывороткой реципиента при комнатной температуре (при условии, что лабораторное исследование не выявило антител, имеющих клиническое значение). </w:t>
      </w:r>
    </w:p>
    <w:p>
      <w:pPr>
        <w:spacing w:after="0"/>
        <w:ind w:left="0"/>
        <w:jc w:val="both"/>
      </w:pPr>
      <w:r>
        <w:rPr>
          <w:rFonts w:ascii="Times New Roman"/>
          <w:b w:val="false"/>
          <w:i w:val="false"/>
          <w:color w:val="000000"/>
          <w:sz w:val="28"/>
        </w:rPr>
        <w:t>
      37. Тесты на индивидуальную совместимость выполняются по следующим показателям:</w:t>
      </w:r>
    </w:p>
    <w:p>
      <w:pPr>
        <w:spacing w:after="0"/>
        <w:ind w:left="0"/>
        <w:jc w:val="both"/>
      </w:pPr>
      <w:r>
        <w:rPr>
          <w:rFonts w:ascii="Times New Roman"/>
          <w:b w:val="false"/>
          <w:i w:val="false"/>
          <w:color w:val="000000"/>
          <w:sz w:val="28"/>
        </w:rPr>
        <w:t>
      1) подтверждение групповой принадлежности донора;</w:t>
      </w:r>
    </w:p>
    <w:p>
      <w:pPr>
        <w:spacing w:after="0"/>
        <w:ind w:left="0"/>
        <w:jc w:val="both"/>
      </w:pPr>
      <w:r>
        <w:rPr>
          <w:rFonts w:ascii="Times New Roman"/>
          <w:b w:val="false"/>
          <w:i w:val="false"/>
          <w:color w:val="000000"/>
          <w:sz w:val="28"/>
        </w:rPr>
        <w:t>
      2) подтверждение групповой принадлежности реципиента;</w:t>
      </w:r>
    </w:p>
    <w:p>
      <w:pPr>
        <w:spacing w:after="0"/>
        <w:ind w:left="0"/>
        <w:jc w:val="both"/>
      </w:pPr>
      <w:r>
        <w:rPr>
          <w:rFonts w:ascii="Times New Roman"/>
          <w:b w:val="false"/>
          <w:i w:val="false"/>
          <w:color w:val="000000"/>
          <w:sz w:val="28"/>
        </w:rPr>
        <w:t>
      3) тест на групповую совместимость (полные антитела);</w:t>
      </w:r>
    </w:p>
    <w:p>
      <w:pPr>
        <w:spacing w:after="0"/>
        <w:ind w:left="0"/>
        <w:jc w:val="both"/>
      </w:pPr>
      <w:r>
        <w:rPr>
          <w:rFonts w:ascii="Times New Roman"/>
          <w:b w:val="false"/>
          <w:i w:val="false"/>
          <w:color w:val="000000"/>
          <w:sz w:val="28"/>
        </w:rPr>
        <w:t>
      4) тест на резус совместимость (неполные антитела).</w:t>
      </w:r>
    </w:p>
    <w:p>
      <w:pPr>
        <w:spacing w:after="0"/>
        <w:ind w:left="0"/>
        <w:jc w:val="both"/>
      </w:pPr>
      <w:r>
        <w:rPr>
          <w:rFonts w:ascii="Times New Roman"/>
          <w:b w:val="false"/>
          <w:i w:val="false"/>
          <w:color w:val="000000"/>
          <w:sz w:val="28"/>
        </w:rPr>
        <w:t>
      38. При наличии у реципиентов антигена А</w:t>
      </w:r>
      <w:r>
        <w:rPr>
          <w:rFonts w:ascii="Times New Roman"/>
          <w:b w:val="false"/>
          <w:i w:val="false"/>
          <w:color w:val="000000"/>
          <w:vertAlign w:val="subscript"/>
        </w:rPr>
        <w:t>2</w:t>
      </w:r>
      <w:r>
        <w:rPr>
          <w:rFonts w:ascii="Times New Roman"/>
          <w:b w:val="false"/>
          <w:i w:val="false"/>
          <w:color w:val="000000"/>
          <w:sz w:val="28"/>
        </w:rPr>
        <w:t xml:space="preserve"> и анти-А</w:t>
      </w:r>
      <w:r>
        <w:rPr>
          <w:rFonts w:ascii="Times New Roman"/>
          <w:b w:val="false"/>
          <w:i w:val="false"/>
          <w:color w:val="000000"/>
          <w:vertAlign w:val="subscript"/>
        </w:rPr>
        <w:t>1</w:t>
      </w:r>
      <w:r>
        <w:rPr>
          <w:rFonts w:ascii="Times New Roman"/>
          <w:b w:val="false"/>
          <w:i w:val="false"/>
          <w:color w:val="000000"/>
          <w:sz w:val="28"/>
        </w:rPr>
        <w:t xml:space="preserve"> антител для трансфузии используют: </w:t>
      </w:r>
    </w:p>
    <w:p>
      <w:pPr>
        <w:spacing w:after="0"/>
        <w:ind w:left="0"/>
        <w:jc w:val="both"/>
      </w:pPr>
      <w:r>
        <w:rPr>
          <w:rFonts w:ascii="Times New Roman"/>
          <w:b w:val="false"/>
          <w:i w:val="false"/>
          <w:color w:val="000000"/>
          <w:sz w:val="28"/>
        </w:rPr>
        <w:t>
      1) реципиентам группы крови A</w:t>
      </w:r>
      <w:r>
        <w:rPr>
          <w:rFonts w:ascii="Times New Roman"/>
          <w:b w:val="false"/>
          <w:i w:val="false"/>
          <w:color w:val="000000"/>
          <w:vertAlign w:val="subscript"/>
        </w:rPr>
        <w:t>2</w:t>
      </w:r>
      <w:r>
        <w:rPr>
          <w:rFonts w:ascii="Times New Roman"/>
          <w:b w:val="false"/>
          <w:i w:val="false"/>
          <w:color w:val="000000"/>
          <w:sz w:val="28"/>
        </w:rPr>
        <w:t xml:space="preserve"> - эритроциты группы крови A</w:t>
      </w:r>
      <w:r>
        <w:rPr>
          <w:rFonts w:ascii="Times New Roman"/>
          <w:b w:val="false"/>
          <w:i w:val="false"/>
          <w:color w:val="000000"/>
          <w:vertAlign w:val="subscript"/>
        </w:rPr>
        <w:t>2</w:t>
      </w:r>
      <w:r>
        <w:rPr>
          <w:rFonts w:ascii="Times New Roman"/>
          <w:b w:val="false"/>
          <w:i w:val="false"/>
          <w:color w:val="000000"/>
          <w:sz w:val="28"/>
        </w:rPr>
        <w:t>(II) или отмытые эритроциты 0(I);</w:t>
      </w:r>
    </w:p>
    <w:p>
      <w:pPr>
        <w:spacing w:after="0"/>
        <w:ind w:left="0"/>
        <w:jc w:val="both"/>
      </w:pPr>
      <w:r>
        <w:rPr>
          <w:rFonts w:ascii="Times New Roman"/>
          <w:b w:val="false"/>
          <w:i w:val="false"/>
          <w:color w:val="000000"/>
          <w:sz w:val="28"/>
        </w:rPr>
        <w:t>
      2) реципиентам группы крови A</w:t>
      </w:r>
      <w:r>
        <w:rPr>
          <w:rFonts w:ascii="Times New Roman"/>
          <w:b w:val="false"/>
          <w:i w:val="false"/>
          <w:color w:val="000000"/>
          <w:vertAlign w:val="subscript"/>
        </w:rPr>
        <w:t>2</w:t>
      </w:r>
      <w:r>
        <w:rPr>
          <w:rFonts w:ascii="Times New Roman"/>
          <w:b w:val="false"/>
          <w:i w:val="false"/>
          <w:color w:val="000000"/>
          <w:sz w:val="28"/>
        </w:rPr>
        <w:t>В(IV)-эритроциты группы крови A2В(IV) или отмытые эритроциты В(III), 0(I).</w:t>
      </w:r>
    </w:p>
    <w:p>
      <w:pPr>
        <w:spacing w:after="0"/>
        <w:ind w:left="0"/>
        <w:jc w:val="both"/>
      </w:pPr>
      <w:r>
        <w:rPr>
          <w:rFonts w:ascii="Times New Roman"/>
          <w:b w:val="false"/>
          <w:i w:val="false"/>
          <w:color w:val="000000"/>
          <w:sz w:val="28"/>
        </w:rPr>
        <w:t>
      39. Положительную реакцию при постановке прямого антиглобулинового теста вызывают:</w:t>
      </w:r>
    </w:p>
    <w:p>
      <w:pPr>
        <w:spacing w:after="0"/>
        <w:ind w:left="0"/>
        <w:jc w:val="both"/>
      </w:pPr>
      <w:r>
        <w:rPr>
          <w:rFonts w:ascii="Times New Roman"/>
          <w:b w:val="false"/>
          <w:i w:val="false"/>
          <w:color w:val="000000"/>
          <w:sz w:val="28"/>
        </w:rPr>
        <w:t>
      1) аутоиммунная гемолитическая анемия, (тепловые антитела (+37</w:t>
      </w:r>
      <w:r>
        <w:rPr>
          <w:rFonts w:ascii="Times New Roman"/>
          <w:b w:val="false"/>
          <w:i w:val="false"/>
          <w:color w:val="000000"/>
          <w:vertAlign w:val="superscript"/>
        </w:rPr>
        <w:t>0</w:t>
      </w:r>
      <w:r>
        <w:rPr>
          <w:rFonts w:ascii="Times New Roman"/>
          <w:b w:val="false"/>
          <w:i w:val="false"/>
          <w:color w:val="000000"/>
          <w:sz w:val="28"/>
        </w:rPr>
        <w:t>С), аутоантитела первичные или вторичные, связанные с болезнью, холодовые антитела);</w:t>
      </w:r>
    </w:p>
    <w:p>
      <w:pPr>
        <w:spacing w:after="0"/>
        <w:ind w:left="0"/>
        <w:jc w:val="both"/>
      </w:pPr>
      <w:r>
        <w:rPr>
          <w:rFonts w:ascii="Times New Roman"/>
          <w:b w:val="false"/>
          <w:i w:val="false"/>
          <w:color w:val="000000"/>
          <w:sz w:val="28"/>
        </w:rPr>
        <w:t>
      2) лекарственная аутоиммунная гемолитическая анемия;</w:t>
      </w:r>
    </w:p>
    <w:p>
      <w:pPr>
        <w:spacing w:after="0"/>
        <w:ind w:left="0"/>
        <w:jc w:val="both"/>
      </w:pPr>
      <w:r>
        <w:rPr>
          <w:rFonts w:ascii="Times New Roman"/>
          <w:b w:val="false"/>
          <w:i w:val="false"/>
          <w:color w:val="000000"/>
          <w:sz w:val="28"/>
        </w:rPr>
        <w:t>
      3) аллоиммунная гемолитическая анемия;</w:t>
      </w:r>
    </w:p>
    <w:p>
      <w:pPr>
        <w:spacing w:after="0"/>
        <w:ind w:left="0"/>
        <w:jc w:val="both"/>
      </w:pPr>
      <w:r>
        <w:rPr>
          <w:rFonts w:ascii="Times New Roman"/>
          <w:b w:val="false"/>
          <w:i w:val="false"/>
          <w:color w:val="000000"/>
          <w:sz w:val="28"/>
        </w:rPr>
        <w:t>
      4) лекарственные средства, адсорбированные на эритроцитах (группа пенициллинов);</w:t>
      </w:r>
    </w:p>
    <w:p>
      <w:pPr>
        <w:spacing w:after="0"/>
        <w:ind w:left="0"/>
        <w:jc w:val="both"/>
      </w:pPr>
      <w:r>
        <w:rPr>
          <w:rFonts w:ascii="Times New Roman"/>
          <w:b w:val="false"/>
          <w:i w:val="false"/>
          <w:color w:val="000000"/>
          <w:sz w:val="28"/>
        </w:rPr>
        <w:t>
      5) лекарственные средства, образующие иммунные комплексы (хинидин);</w:t>
      </w:r>
    </w:p>
    <w:p>
      <w:pPr>
        <w:spacing w:after="0"/>
        <w:ind w:left="0"/>
        <w:jc w:val="both"/>
      </w:pPr>
      <w:r>
        <w:rPr>
          <w:rFonts w:ascii="Times New Roman"/>
          <w:b w:val="false"/>
          <w:i w:val="false"/>
          <w:color w:val="000000"/>
          <w:sz w:val="28"/>
        </w:rPr>
        <w:t>
      6) лекарственные средства, вызывающие неиммунную адсорбцию белков (группа цефалоспоринов);</w:t>
      </w:r>
    </w:p>
    <w:p>
      <w:pPr>
        <w:spacing w:after="0"/>
        <w:ind w:left="0"/>
        <w:jc w:val="both"/>
      </w:pPr>
      <w:r>
        <w:rPr>
          <w:rFonts w:ascii="Times New Roman"/>
          <w:b w:val="false"/>
          <w:i w:val="false"/>
          <w:color w:val="000000"/>
          <w:sz w:val="28"/>
        </w:rPr>
        <w:t>
      7) лекарственные средства с неизвестными механизмами влияния на результаты теста (метилдопа);</w:t>
      </w:r>
    </w:p>
    <w:p>
      <w:pPr>
        <w:spacing w:after="0"/>
        <w:ind w:left="0"/>
        <w:jc w:val="both"/>
      </w:pPr>
      <w:r>
        <w:rPr>
          <w:rFonts w:ascii="Times New Roman"/>
          <w:b w:val="false"/>
          <w:i w:val="false"/>
          <w:color w:val="000000"/>
          <w:sz w:val="28"/>
        </w:rPr>
        <w:t>
      8) некоторые лекарственные средства – аминосалициловая кислота, антигистаминные препараты, хлорированные углеводные инсектициды, ибупрофен, инсулин, фенацетин, сульфонамиды, тетрациклин.</w:t>
      </w:r>
    </w:p>
    <w:p>
      <w:pPr>
        <w:spacing w:after="0"/>
        <w:ind w:left="0"/>
        <w:jc w:val="left"/>
      </w:pPr>
      <w:r>
        <w:rPr>
          <w:rFonts w:ascii="Times New Roman"/>
          <w:b/>
          <w:i w:val="false"/>
          <w:color w:val="000000"/>
        </w:rPr>
        <w:t xml:space="preserve"> 5. Требования к проведению предтрансфузионных тестов</w:t>
      </w:r>
    </w:p>
    <w:p>
      <w:pPr>
        <w:spacing w:after="0"/>
        <w:ind w:left="0"/>
        <w:jc w:val="both"/>
      </w:pPr>
      <w:r>
        <w:rPr>
          <w:rFonts w:ascii="Times New Roman"/>
          <w:b w:val="false"/>
          <w:i w:val="false"/>
          <w:color w:val="000000"/>
          <w:sz w:val="28"/>
        </w:rPr>
        <w:t>
      40. При постановке проб на индивидуальную совместимость, за исключением экстренных ситуаций, должны быть выполнены все тесты на совместимость крови донора и реципиента. Методы должны выявлять АВО-несовместимость и клинически значимые антитела (лучше использовать антиглобулиновый метод или его аналоги). Все предтрансфузионные контрольные исследования выполняются в медицинской организации, за исключением определения специфичности антител, на свежевзятом образце крови пациента, заготовленном не ранее чем за 48 часов перед трансфузией.</w:t>
      </w:r>
    </w:p>
    <w:p>
      <w:pPr>
        <w:spacing w:after="0"/>
        <w:ind w:left="0"/>
        <w:jc w:val="both"/>
      </w:pPr>
      <w:r>
        <w:rPr>
          <w:rFonts w:ascii="Times New Roman"/>
          <w:b w:val="false"/>
          <w:i w:val="false"/>
          <w:color w:val="000000"/>
          <w:sz w:val="28"/>
        </w:rPr>
        <w:t xml:space="preserve">
      41. Контроль группы крови и резус принадлежности. </w:t>
      </w:r>
    </w:p>
    <w:p>
      <w:pPr>
        <w:spacing w:after="0"/>
        <w:ind w:left="0"/>
        <w:jc w:val="both"/>
      </w:pPr>
      <w:r>
        <w:rPr>
          <w:rFonts w:ascii="Times New Roman"/>
          <w:b w:val="false"/>
          <w:i w:val="false"/>
          <w:color w:val="000000"/>
          <w:sz w:val="28"/>
        </w:rPr>
        <w:t>
      Непосредственно перед переливанием врач повторно определяет АВО- и резус принадлежность крови донора и реципиента, сверяет результаты с записью в медицинской карте и с обозначением группы крови донора на контейнере.</w:t>
      </w:r>
    </w:p>
    <w:p>
      <w:pPr>
        <w:spacing w:after="0"/>
        <w:ind w:left="0"/>
        <w:jc w:val="both"/>
      </w:pPr>
      <w:r>
        <w:rPr>
          <w:rFonts w:ascii="Times New Roman"/>
          <w:b w:val="false"/>
          <w:i w:val="false"/>
          <w:color w:val="000000"/>
          <w:sz w:val="28"/>
        </w:rPr>
        <w:t>
      42. Эритроциты донора, которые используют для определения АВО-принадлежности или в тестах на совместимость, получают из сегмента трубки от пластикатного мешка или из системы при первичном заполнении донорской крови.</w:t>
      </w:r>
    </w:p>
    <w:p>
      <w:pPr>
        <w:spacing w:after="0"/>
        <w:ind w:left="0"/>
        <w:jc w:val="both"/>
      </w:pPr>
      <w:r>
        <w:rPr>
          <w:rFonts w:ascii="Times New Roman"/>
          <w:b w:val="false"/>
          <w:i w:val="false"/>
          <w:color w:val="000000"/>
          <w:sz w:val="28"/>
        </w:rPr>
        <w:t xml:space="preserve">
      43. Холодовая проба на совместимость. </w:t>
      </w:r>
    </w:p>
    <w:p>
      <w:pPr>
        <w:spacing w:after="0"/>
        <w:ind w:left="0"/>
        <w:jc w:val="both"/>
      </w:pPr>
      <w:r>
        <w:rPr>
          <w:rFonts w:ascii="Times New Roman"/>
          <w:b w:val="false"/>
          <w:i w:val="false"/>
          <w:color w:val="000000"/>
          <w:sz w:val="28"/>
        </w:rPr>
        <w:t>
      Непосредственно перед переливанием врачом должна быть выполнена холодовая проба на совместимость между сывороткой реципиента и эритроцитами донора, выполняемая при температуре +15</w:t>
      </w:r>
      <w:r>
        <w:rPr>
          <w:rFonts w:ascii="Times New Roman"/>
          <w:b w:val="false"/>
          <w:i w:val="false"/>
          <w:color w:val="000000"/>
          <w:vertAlign w:val="superscript"/>
        </w:rPr>
        <w:t>0</w:t>
      </w:r>
      <w:r>
        <w:rPr>
          <w:rFonts w:ascii="Times New Roman"/>
          <w:b w:val="false"/>
          <w:i w:val="false"/>
          <w:color w:val="000000"/>
          <w:sz w:val="28"/>
        </w:rPr>
        <w:t>С+25</w:t>
      </w:r>
      <w:r>
        <w:rPr>
          <w:rFonts w:ascii="Times New Roman"/>
          <w:b w:val="false"/>
          <w:i w:val="false"/>
          <w:color w:val="000000"/>
          <w:vertAlign w:val="superscript"/>
        </w:rPr>
        <w:t>0</w:t>
      </w:r>
      <w:r>
        <w:rPr>
          <w:rFonts w:ascii="Times New Roman"/>
          <w:b w:val="false"/>
          <w:i w:val="false"/>
          <w:color w:val="000000"/>
          <w:sz w:val="28"/>
        </w:rPr>
        <w:t>С в течение 5 минут, четко выявляющая АВО-несовместимость (на плоскости без подогрева, агглютинация в геле).</w:t>
      </w:r>
    </w:p>
    <w:p>
      <w:pPr>
        <w:spacing w:after="0"/>
        <w:ind w:left="0"/>
        <w:jc w:val="both"/>
      </w:pPr>
      <w:r>
        <w:rPr>
          <w:rFonts w:ascii="Times New Roman"/>
          <w:b w:val="false"/>
          <w:i w:val="false"/>
          <w:color w:val="000000"/>
          <w:sz w:val="28"/>
        </w:rPr>
        <w:t>
      44. Тепловая проба на совместимость.</w:t>
      </w:r>
    </w:p>
    <w:p>
      <w:pPr>
        <w:spacing w:after="0"/>
        <w:ind w:left="0"/>
        <w:jc w:val="both"/>
      </w:pPr>
      <w:r>
        <w:rPr>
          <w:rFonts w:ascii="Times New Roman"/>
          <w:b w:val="false"/>
          <w:i w:val="false"/>
          <w:color w:val="000000"/>
          <w:sz w:val="28"/>
        </w:rPr>
        <w:t>
      Непосредственно перед переливанием врачом должна быть выполнена тепловая проба на совместимость между сывороткой реципиента и эритроцитами донора с применением методов, включающих: антиглобулиновый тест (сыворотка, плазма), конглютинации с желатиной (сыворотка), 33 % полиглюкином (сыворотка, плазма).</w:t>
      </w:r>
    </w:p>
    <w:p>
      <w:pPr>
        <w:spacing w:after="0"/>
        <w:ind w:left="0"/>
        <w:jc w:val="both"/>
      </w:pPr>
      <w:r>
        <w:rPr>
          <w:rFonts w:ascii="Times New Roman"/>
          <w:b w:val="false"/>
          <w:i w:val="false"/>
          <w:color w:val="000000"/>
          <w:sz w:val="28"/>
        </w:rPr>
        <w:t>
      45. Постановку проб на совместимость сенсибилизированным реципиентам рекомендуется выполнять в условиях иммуногематологической лаборатории организации службы крови. В этом случае применяются чувствительные тесты, выявляющие клинически-значимые антитела в тестах на совместимость, включающие антиглобулиновый тест.</w:t>
      </w:r>
    </w:p>
    <w:p>
      <w:pPr>
        <w:spacing w:after="0"/>
        <w:ind w:left="0"/>
        <w:jc w:val="left"/>
      </w:pPr>
      <w:r>
        <w:rPr>
          <w:rFonts w:ascii="Times New Roman"/>
          <w:b/>
          <w:i w:val="false"/>
          <w:color w:val="000000"/>
        </w:rPr>
        <w:t xml:space="preserve"> 6. Требования к проведению индивидуального подбора крови донора</w:t>
      </w:r>
    </w:p>
    <w:p>
      <w:pPr>
        <w:spacing w:after="0"/>
        <w:ind w:left="0"/>
        <w:jc w:val="both"/>
      </w:pPr>
      <w:r>
        <w:rPr>
          <w:rFonts w:ascii="Times New Roman"/>
          <w:b w:val="false"/>
          <w:i w:val="false"/>
          <w:color w:val="000000"/>
          <w:sz w:val="28"/>
        </w:rPr>
        <w:t>
      46. В случае выполнения предтрансфузионных тестов в лаборатории организации службы крови по программе индивидуального подбора, заполняется бланк "Индивидуальный подбор", котоҒрый вклеивается в медицинскую карту.</w:t>
      </w:r>
    </w:p>
    <w:p>
      <w:pPr>
        <w:spacing w:after="0"/>
        <w:ind w:left="0"/>
        <w:jc w:val="both"/>
      </w:pPr>
      <w:r>
        <w:rPr>
          <w:rFonts w:ascii="Times New Roman"/>
          <w:b w:val="false"/>
          <w:i w:val="false"/>
          <w:color w:val="000000"/>
          <w:sz w:val="28"/>
        </w:rPr>
        <w:t>
      47. Показания к проведению индивидуального подбора:</w:t>
      </w:r>
    </w:p>
    <w:p>
      <w:pPr>
        <w:spacing w:after="0"/>
        <w:ind w:left="0"/>
        <w:jc w:val="both"/>
      </w:pPr>
      <w:r>
        <w:rPr>
          <w:rFonts w:ascii="Times New Roman"/>
          <w:b w:val="false"/>
          <w:i w:val="false"/>
          <w:color w:val="000000"/>
          <w:sz w:val="28"/>
        </w:rPr>
        <w:t>
      1) отягощенный трансфузионный или акушерский анамнез (реакции и осложнения на прежние гемотрансфузии, беременности, закончившиеся рождением новорожденных с желтухой или другими признаками гемолитической болезни новорожденных (далее - ГБН));</w:t>
      </w:r>
    </w:p>
    <w:p>
      <w:pPr>
        <w:spacing w:after="0"/>
        <w:ind w:left="0"/>
        <w:jc w:val="both"/>
      </w:pPr>
      <w:r>
        <w:rPr>
          <w:rFonts w:ascii="Times New Roman"/>
          <w:b w:val="false"/>
          <w:i w:val="false"/>
          <w:color w:val="000000"/>
          <w:sz w:val="28"/>
        </w:rPr>
        <w:t>
      2) реципиенты, имеющие антиэритроцитарные аллоантитела в сыворотке;</w:t>
      </w:r>
    </w:p>
    <w:p>
      <w:pPr>
        <w:spacing w:after="0"/>
        <w:ind w:left="0"/>
        <w:jc w:val="both"/>
      </w:pPr>
      <w:r>
        <w:rPr>
          <w:rFonts w:ascii="Times New Roman"/>
          <w:b w:val="false"/>
          <w:i w:val="false"/>
          <w:color w:val="000000"/>
          <w:sz w:val="28"/>
        </w:rPr>
        <w:t>
      3) затруднения с определением группы крови;</w:t>
      </w:r>
    </w:p>
    <w:p>
      <w:pPr>
        <w:spacing w:after="0"/>
        <w:ind w:left="0"/>
        <w:jc w:val="both"/>
      </w:pPr>
      <w:r>
        <w:rPr>
          <w:rFonts w:ascii="Times New Roman"/>
          <w:b w:val="false"/>
          <w:i w:val="false"/>
          <w:color w:val="000000"/>
          <w:sz w:val="28"/>
        </w:rPr>
        <w:t>
      4) положительный или сомнительный результат индивидуальных проб на совместимость;</w:t>
      </w:r>
    </w:p>
    <w:p>
      <w:pPr>
        <w:spacing w:after="0"/>
        <w:ind w:left="0"/>
        <w:jc w:val="both"/>
      </w:pPr>
      <w:r>
        <w:rPr>
          <w:rFonts w:ascii="Times New Roman"/>
          <w:b w:val="false"/>
          <w:i w:val="false"/>
          <w:color w:val="000000"/>
          <w:sz w:val="28"/>
        </w:rPr>
        <w:t>
      5) реципиенты, которым предполагается проведение многократных трансфузий;</w:t>
      </w:r>
    </w:p>
    <w:p>
      <w:pPr>
        <w:spacing w:after="0"/>
        <w:ind w:left="0"/>
        <w:jc w:val="both"/>
      </w:pPr>
      <w:r>
        <w:rPr>
          <w:rFonts w:ascii="Times New Roman"/>
          <w:b w:val="false"/>
          <w:i w:val="false"/>
          <w:color w:val="000000"/>
          <w:sz w:val="28"/>
        </w:rPr>
        <w:t>
      6) новорожденные с признаками гемолитической болезни;</w:t>
      </w:r>
    </w:p>
    <w:p>
      <w:pPr>
        <w:spacing w:after="0"/>
        <w:ind w:left="0"/>
        <w:jc w:val="both"/>
      </w:pPr>
      <w:r>
        <w:rPr>
          <w:rFonts w:ascii="Times New Roman"/>
          <w:b w:val="false"/>
          <w:i w:val="false"/>
          <w:color w:val="000000"/>
          <w:sz w:val="28"/>
        </w:rPr>
        <w:t xml:space="preserve">
      7) индивидуальный подбор крови проводят с учетом специфичности антител реципиента среди фенотипированных доноров. При проведении трансфузий новорожденным с признаками гемолитической болезни, а также при необходимости многократных трансфузий взрослым индивидуальный подбор крови проводят с учетом специфичности антител и фенотипа антигенов эритроцитов доноров и реципиентов. </w:t>
      </w:r>
    </w:p>
    <w:p>
      <w:pPr>
        <w:spacing w:after="0"/>
        <w:ind w:left="0"/>
        <w:jc w:val="left"/>
      </w:pPr>
      <w:r>
        <w:rPr>
          <w:rFonts w:ascii="Times New Roman"/>
          <w:b/>
          <w:i w:val="false"/>
          <w:color w:val="000000"/>
        </w:rPr>
        <w:t xml:space="preserve"> 7. Требования к проведению иммуногематологических исследований при экстренных переливаниях</w:t>
      </w:r>
    </w:p>
    <w:p>
      <w:pPr>
        <w:spacing w:after="0"/>
        <w:ind w:left="0"/>
        <w:jc w:val="both"/>
      </w:pPr>
      <w:r>
        <w:rPr>
          <w:rFonts w:ascii="Times New Roman"/>
          <w:b w:val="false"/>
          <w:i w:val="false"/>
          <w:color w:val="000000"/>
          <w:sz w:val="28"/>
        </w:rPr>
        <w:t>
      48. При иммуногематологическом исследовании реципиентов в экстренных случаях дежурный медицинский персонал, переливающий компоненты крови, должен:</w:t>
      </w:r>
    </w:p>
    <w:p>
      <w:pPr>
        <w:spacing w:after="0"/>
        <w:ind w:left="0"/>
        <w:jc w:val="both"/>
      </w:pPr>
      <w:r>
        <w:rPr>
          <w:rFonts w:ascii="Times New Roman"/>
          <w:b w:val="false"/>
          <w:i w:val="false"/>
          <w:color w:val="000000"/>
          <w:sz w:val="28"/>
        </w:rPr>
        <w:t xml:space="preserve">
      1) определить группу крови системы АВО и резус-принадлежность; </w:t>
      </w:r>
    </w:p>
    <w:p>
      <w:pPr>
        <w:spacing w:after="0"/>
        <w:ind w:left="0"/>
        <w:jc w:val="both"/>
      </w:pPr>
      <w:r>
        <w:rPr>
          <w:rFonts w:ascii="Times New Roman"/>
          <w:b w:val="false"/>
          <w:i w:val="false"/>
          <w:color w:val="000000"/>
          <w:sz w:val="28"/>
        </w:rPr>
        <w:t>
      2) провести пробы на индивидуальную совместимость.</w:t>
      </w:r>
    </w:p>
    <w:p>
      <w:pPr>
        <w:spacing w:after="0"/>
        <w:ind w:left="0"/>
        <w:jc w:val="both"/>
      </w:pPr>
      <w:r>
        <w:rPr>
          <w:rFonts w:ascii="Times New Roman"/>
          <w:b w:val="false"/>
          <w:i w:val="false"/>
          <w:color w:val="000000"/>
          <w:sz w:val="28"/>
        </w:rPr>
        <w:t>
      49. Скрининг нерегулярных антител перед экстренной гемотрансфузией не проводится, а должен быть проведен ретроспективно, после переливания на предтрансфузионном образце крови реципиента.</w:t>
      </w:r>
    </w:p>
    <w:p>
      <w:pPr>
        <w:spacing w:after="0"/>
        <w:ind w:left="0"/>
        <w:jc w:val="left"/>
      </w:pPr>
      <w:r>
        <w:rPr>
          <w:rFonts w:ascii="Times New Roman"/>
          <w:b/>
          <w:i w:val="false"/>
          <w:color w:val="000000"/>
        </w:rPr>
        <w:t xml:space="preserve"> 8. Требования к тактике врача при подозрении на посттрансфузионное гемолитическое осложнение</w:t>
      </w:r>
    </w:p>
    <w:p>
      <w:pPr>
        <w:spacing w:after="0"/>
        <w:ind w:left="0"/>
        <w:jc w:val="both"/>
      </w:pPr>
      <w:r>
        <w:rPr>
          <w:rFonts w:ascii="Times New Roman"/>
          <w:b w:val="false"/>
          <w:i w:val="false"/>
          <w:color w:val="000000"/>
          <w:sz w:val="28"/>
        </w:rPr>
        <w:t xml:space="preserve">
      50. При обнаружении у реципиента признаков посттрансфузионного гемолитического осложнения (ПТГО), дополнительно к рекомендациям, изложенным в приложении 1 к Правилам хранения, переливания крови, ее компонентов и препаратов, врач должен с целью исключения технических ошибок при подготовке к переливанию: </w:t>
      </w:r>
    </w:p>
    <w:p>
      <w:pPr>
        <w:spacing w:after="0"/>
        <w:ind w:left="0"/>
        <w:jc w:val="both"/>
      </w:pPr>
      <w:r>
        <w:rPr>
          <w:rFonts w:ascii="Times New Roman"/>
          <w:b w:val="false"/>
          <w:i w:val="false"/>
          <w:color w:val="000000"/>
          <w:sz w:val="28"/>
        </w:rPr>
        <w:t xml:space="preserve">
      1) исключить возможность случайной замены образца крови одного реципиента образцом крови другого реципиента; </w:t>
      </w:r>
    </w:p>
    <w:p>
      <w:pPr>
        <w:spacing w:after="0"/>
        <w:ind w:left="0"/>
        <w:jc w:val="both"/>
      </w:pPr>
      <w:r>
        <w:rPr>
          <w:rFonts w:ascii="Times New Roman"/>
          <w:b w:val="false"/>
          <w:i w:val="false"/>
          <w:color w:val="000000"/>
          <w:sz w:val="28"/>
        </w:rPr>
        <w:t xml:space="preserve">
      2) проверить маркировку гемоконтейнера; </w:t>
      </w:r>
    </w:p>
    <w:p>
      <w:pPr>
        <w:spacing w:after="0"/>
        <w:ind w:left="0"/>
        <w:jc w:val="both"/>
      </w:pPr>
      <w:r>
        <w:rPr>
          <w:rFonts w:ascii="Times New Roman"/>
          <w:b w:val="false"/>
          <w:i w:val="false"/>
          <w:color w:val="000000"/>
          <w:sz w:val="28"/>
        </w:rPr>
        <w:t xml:space="preserve">
      3) провести повторно пробу на совместимость; </w:t>
      </w:r>
    </w:p>
    <w:p>
      <w:pPr>
        <w:spacing w:after="0"/>
        <w:ind w:left="0"/>
        <w:jc w:val="both"/>
      </w:pPr>
      <w:r>
        <w:rPr>
          <w:rFonts w:ascii="Times New Roman"/>
          <w:b w:val="false"/>
          <w:i w:val="false"/>
          <w:color w:val="000000"/>
          <w:sz w:val="28"/>
        </w:rPr>
        <w:t>
      4) провести контрольное исследование АВО принадлежности резус-фактора и правильность интерпретации предыдущего, в случае расхождения, немедленно приступить лечению осложнения.</w:t>
      </w:r>
    </w:p>
    <w:p>
      <w:pPr>
        <w:spacing w:after="0"/>
        <w:ind w:left="0"/>
        <w:jc w:val="both"/>
      </w:pPr>
      <w:r>
        <w:rPr>
          <w:rFonts w:ascii="Times New Roman"/>
          <w:b w:val="false"/>
          <w:i w:val="false"/>
          <w:color w:val="000000"/>
          <w:sz w:val="28"/>
        </w:rPr>
        <w:t>
      51. Взять два образца крови реципиента, визуально оценить окрашивание сыворотки реципиента на предмет гемолиза. Один образец крови направить в клиническую лабораторию МО, другой образец крови реципиента вместе с предтрансфузионным образцом и остатками компонента крови в мешке направить в иммуногематологическую лабораторию организации службы крови.</w:t>
      </w:r>
    </w:p>
    <w:p>
      <w:pPr>
        <w:spacing w:after="0"/>
        <w:ind w:left="0"/>
        <w:jc w:val="both"/>
      </w:pPr>
      <w:r>
        <w:rPr>
          <w:rFonts w:ascii="Times New Roman"/>
          <w:b w:val="false"/>
          <w:i w:val="false"/>
          <w:color w:val="000000"/>
          <w:sz w:val="28"/>
        </w:rPr>
        <w:t>
      52. Лабораторные результаты при подтверждении диагноза посттрансфузионное гемолитическое осложнение (ПТГО):</w:t>
      </w:r>
    </w:p>
    <w:p>
      <w:pPr>
        <w:spacing w:after="0"/>
        <w:ind w:left="0"/>
        <w:jc w:val="both"/>
      </w:pPr>
      <w:r>
        <w:rPr>
          <w:rFonts w:ascii="Times New Roman"/>
          <w:b w:val="false"/>
          <w:i w:val="false"/>
          <w:color w:val="000000"/>
          <w:sz w:val="28"/>
        </w:rPr>
        <w:t>
      1) гемоглобинемия;</w:t>
      </w:r>
    </w:p>
    <w:p>
      <w:pPr>
        <w:spacing w:after="0"/>
        <w:ind w:left="0"/>
        <w:jc w:val="both"/>
      </w:pPr>
      <w:r>
        <w:rPr>
          <w:rFonts w:ascii="Times New Roman"/>
          <w:b w:val="false"/>
          <w:i w:val="false"/>
          <w:color w:val="000000"/>
          <w:sz w:val="28"/>
        </w:rPr>
        <w:t>
      2) гемоглобинурия;</w:t>
      </w:r>
    </w:p>
    <w:p>
      <w:pPr>
        <w:spacing w:after="0"/>
        <w:ind w:left="0"/>
        <w:jc w:val="both"/>
      </w:pPr>
      <w:r>
        <w:rPr>
          <w:rFonts w:ascii="Times New Roman"/>
          <w:b w:val="false"/>
          <w:i w:val="false"/>
          <w:color w:val="000000"/>
          <w:sz w:val="28"/>
        </w:rPr>
        <w:t>
      3) прямой антиглобулиновый тест (ПАГТ) положительный;</w:t>
      </w:r>
    </w:p>
    <w:p>
      <w:pPr>
        <w:spacing w:after="0"/>
        <w:ind w:left="0"/>
        <w:jc w:val="both"/>
      </w:pPr>
      <w:r>
        <w:rPr>
          <w:rFonts w:ascii="Times New Roman"/>
          <w:b w:val="false"/>
          <w:i w:val="false"/>
          <w:color w:val="000000"/>
          <w:sz w:val="28"/>
        </w:rPr>
        <w:t xml:space="preserve">
      4) гипербилирубинемия (непрямой билирубин); </w:t>
      </w:r>
    </w:p>
    <w:p>
      <w:pPr>
        <w:spacing w:after="0"/>
        <w:ind w:left="0"/>
        <w:jc w:val="both"/>
      </w:pPr>
      <w:r>
        <w:rPr>
          <w:rFonts w:ascii="Times New Roman"/>
          <w:b w:val="false"/>
          <w:i w:val="false"/>
          <w:color w:val="000000"/>
          <w:sz w:val="28"/>
        </w:rPr>
        <w:t>
      5) снижение гематокрита;</w:t>
      </w:r>
    </w:p>
    <w:p>
      <w:pPr>
        <w:spacing w:after="0"/>
        <w:ind w:left="0"/>
        <w:jc w:val="both"/>
      </w:pPr>
      <w:r>
        <w:rPr>
          <w:rFonts w:ascii="Times New Roman"/>
          <w:b w:val="false"/>
          <w:i w:val="false"/>
          <w:color w:val="000000"/>
          <w:sz w:val="28"/>
        </w:rPr>
        <w:t>
      6) снижение или отсутствие сывороточного гемоглобина;</w:t>
      </w:r>
    </w:p>
    <w:p>
      <w:pPr>
        <w:spacing w:after="0"/>
        <w:ind w:left="0"/>
        <w:jc w:val="both"/>
      </w:pPr>
      <w:r>
        <w:rPr>
          <w:rFonts w:ascii="Times New Roman"/>
          <w:b w:val="false"/>
          <w:i w:val="false"/>
          <w:color w:val="000000"/>
          <w:sz w:val="28"/>
        </w:rPr>
        <w:t>
      7) наличие у реципиента антител к антигенам эритроцитов.</w:t>
      </w:r>
    </w:p>
    <w:p>
      <w:pPr>
        <w:spacing w:after="0"/>
        <w:ind w:left="0"/>
        <w:jc w:val="both"/>
      </w:pPr>
      <w:r>
        <w:rPr>
          <w:rFonts w:ascii="Times New Roman"/>
          <w:b w:val="false"/>
          <w:i w:val="false"/>
          <w:color w:val="000000"/>
          <w:sz w:val="28"/>
        </w:rPr>
        <w:t>
      53. В иммуногематологической лаборатории организации службы крови должны быть выполнены следующие действия:</w:t>
      </w:r>
    </w:p>
    <w:p>
      <w:pPr>
        <w:spacing w:after="0"/>
        <w:ind w:left="0"/>
        <w:jc w:val="both"/>
      </w:pPr>
      <w:r>
        <w:rPr>
          <w:rFonts w:ascii="Times New Roman"/>
          <w:b w:val="false"/>
          <w:i w:val="false"/>
          <w:color w:val="000000"/>
          <w:sz w:val="28"/>
        </w:rPr>
        <w:t>
      1) визуальная оценка окраски сыворотки посттрансфузионного образца на предмет гемолиза;</w:t>
      </w:r>
    </w:p>
    <w:p>
      <w:pPr>
        <w:spacing w:after="0"/>
        <w:ind w:left="0"/>
        <w:jc w:val="both"/>
      </w:pPr>
      <w:r>
        <w:rPr>
          <w:rFonts w:ascii="Times New Roman"/>
          <w:b w:val="false"/>
          <w:i w:val="false"/>
          <w:color w:val="000000"/>
          <w:sz w:val="28"/>
        </w:rPr>
        <w:t>
      2) определение АВО, Rh, Кell-принадлежности реципиента (предрансфузионный и посттрансфузионный образцы крови) и донора;</w:t>
      </w:r>
    </w:p>
    <w:p>
      <w:pPr>
        <w:spacing w:after="0"/>
        <w:ind w:left="0"/>
        <w:jc w:val="both"/>
      </w:pPr>
      <w:r>
        <w:rPr>
          <w:rFonts w:ascii="Times New Roman"/>
          <w:b w:val="false"/>
          <w:i w:val="false"/>
          <w:color w:val="000000"/>
          <w:sz w:val="28"/>
        </w:rPr>
        <w:t>
      3) проведение пробы на совместимость;</w:t>
      </w:r>
    </w:p>
    <w:p>
      <w:pPr>
        <w:spacing w:after="0"/>
        <w:ind w:left="0"/>
        <w:jc w:val="both"/>
      </w:pPr>
      <w:r>
        <w:rPr>
          <w:rFonts w:ascii="Times New Roman"/>
          <w:b w:val="false"/>
          <w:i w:val="false"/>
          <w:color w:val="000000"/>
          <w:sz w:val="28"/>
        </w:rPr>
        <w:t>
      4) скрининг аллоантител;</w:t>
      </w:r>
    </w:p>
    <w:p>
      <w:pPr>
        <w:spacing w:after="0"/>
        <w:ind w:left="0"/>
        <w:jc w:val="both"/>
      </w:pPr>
      <w:r>
        <w:rPr>
          <w:rFonts w:ascii="Times New Roman"/>
          <w:b w:val="false"/>
          <w:i w:val="false"/>
          <w:color w:val="000000"/>
          <w:sz w:val="28"/>
        </w:rPr>
        <w:t>
      5) идентификация аллоантител при их обнаружении;</w:t>
      </w:r>
    </w:p>
    <w:p>
      <w:pPr>
        <w:spacing w:after="0"/>
        <w:ind w:left="0"/>
        <w:jc w:val="both"/>
      </w:pPr>
      <w:r>
        <w:rPr>
          <w:rFonts w:ascii="Times New Roman"/>
          <w:b w:val="false"/>
          <w:i w:val="false"/>
          <w:color w:val="000000"/>
          <w:sz w:val="28"/>
        </w:rPr>
        <w:t>
      6) проведение ПАГТ на посттрансфузионном образце;</w:t>
      </w:r>
    </w:p>
    <w:p>
      <w:pPr>
        <w:spacing w:after="0"/>
        <w:ind w:left="0"/>
        <w:jc w:val="both"/>
      </w:pPr>
      <w:r>
        <w:rPr>
          <w:rFonts w:ascii="Times New Roman"/>
          <w:b w:val="false"/>
          <w:i w:val="false"/>
          <w:color w:val="000000"/>
          <w:sz w:val="28"/>
        </w:rPr>
        <w:t>
      7) исследование аллоантител в элюате;</w:t>
      </w:r>
    </w:p>
    <w:p>
      <w:pPr>
        <w:spacing w:after="0"/>
        <w:ind w:left="0"/>
        <w:jc w:val="both"/>
      </w:pPr>
      <w:r>
        <w:rPr>
          <w:rFonts w:ascii="Times New Roman"/>
          <w:b w:val="false"/>
          <w:i w:val="false"/>
          <w:color w:val="000000"/>
          <w:sz w:val="28"/>
        </w:rPr>
        <w:t>
      8) при необходимости проведение индивидуальный подбор крови донора.</w:t>
      </w:r>
    </w:p>
    <w:p>
      <w:pPr>
        <w:spacing w:after="0"/>
        <w:ind w:left="0"/>
        <w:jc w:val="both"/>
      </w:pPr>
      <w:r>
        <w:rPr>
          <w:rFonts w:ascii="Times New Roman"/>
          <w:b w:val="false"/>
          <w:i w:val="false"/>
          <w:color w:val="000000"/>
          <w:sz w:val="28"/>
        </w:rPr>
        <w:t>
      54. ПАГТ, положительный в образце, взятом после трансфузии, свидетельствует об адсорбированных антителах на эритроцитах и наличии иммунологического конфликта, при условии, что до трансфузии донор и реципиент не имели положительного ПАГТ.</w:t>
      </w:r>
    </w:p>
    <w:p>
      <w:pPr>
        <w:spacing w:after="0"/>
        <w:ind w:left="0"/>
        <w:jc w:val="both"/>
      </w:pPr>
      <w:r>
        <w:rPr>
          <w:rFonts w:ascii="Times New Roman"/>
          <w:b w:val="false"/>
          <w:i w:val="false"/>
          <w:color w:val="000000"/>
          <w:sz w:val="28"/>
        </w:rPr>
        <w:t>
      Если ауто- и аллоантитела не выявляются, провести элюцию антител с эритроцитов образца крови реципиента, взятого после трансфузии и исследовать элюат с панелью типированных эритроцитов.</w:t>
      </w:r>
    </w:p>
    <w:p>
      <w:pPr>
        <w:spacing w:after="0"/>
        <w:ind w:left="0"/>
        <w:jc w:val="both"/>
      </w:pPr>
      <w:r>
        <w:rPr>
          <w:rFonts w:ascii="Times New Roman"/>
          <w:b w:val="false"/>
          <w:i w:val="false"/>
          <w:color w:val="000000"/>
          <w:sz w:val="28"/>
        </w:rPr>
        <w:t>
      При подозрении на отсроченное ПТГО провести ПАГТ с эритроцитами реципиента.</w:t>
      </w:r>
    </w:p>
    <w:p>
      <w:pPr>
        <w:spacing w:after="0"/>
        <w:ind w:left="0"/>
        <w:jc w:val="left"/>
      </w:pPr>
      <w:r>
        <w:rPr>
          <w:rFonts w:ascii="Times New Roman"/>
          <w:b/>
          <w:i w:val="false"/>
          <w:color w:val="000000"/>
        </w:rPr>
        <w:t xml:space="preserve"> 9. Требования к хранению и использованию моноклональных реагентов anti-A, anti-B, anti-AB, anti-D (RH1) Fast M для определения групповой и резус принадлежности</w:t>
      </w:r>
    </w:p>
    <w:p>
      <w:pPr>
        <w:spacing w:after="0"/>
        <w:ind w:left="0"/>
        <w:jc w:val="both"/>
      </w:pPr>
      <w:r>
        <w:rPr>
          <w:rFonts w:ascii="Times New Roman"/>
          <w:b w:val="false"/>
          <w:i w:val="false"/>
          <w:color w:val="000000"/>
          <w:sz w:val="28"/>
        </w:rPr>
        <w:t xml:space="preserve">
      55. При исследовании групповой и резус принадлежности при помощи моноклональных реагентов следует строго соблюдать требования, изложенные в инструкции по применению завода изготовителя. </w:t>
      </w:r>
    </w:p>
    <w:p>
      <w:pPr>
        <w:spacing w:after="0"/>
        <w:ind w:left="0"/>
        <w:jc w:val="both"/>
      </w:pPr>
      <w:r>
        <w:rPr>
          <w:rFonts w:ascii="Times New Roman"/>
          <w:b w:val="false"/>
          <w:i w:val="false"/>
          <w:color w:val="000000"/>
          <w:sz w:val="28"/>
        </w:rPr>
        <w:t>
      56. Работа реагента для определения групповой принадлежности базируется на принципе агглютинации. Эритроциты крови человека, несущие А,В,АВ антиген связываются со специфическими антителами, образуя агглютинаты, которые классифицируются как положительная реакция. Если антигена нет, то нет агглютинатов и реакция отрицательная.</w:t>
      </w:r>
    </w:p>
    <w:p>
      <w:pPr>
        <w:spacing w:after="0"/>
        <w:ind w:left="0"/>
        <w:jc w:val="both"/>
      </w:pPr>
      <w:r>
        <w:rPr>
          <w:rFonts w:ascii="Times New Roman"/>
          <w:b w:val="false"/>
          <w:i w:val="false"/>
          <w:color w:val="000000"/>
          <w:sz w:val="28"/>
        </w:rPr>
        <w:t xml:space="preserve">
      57. Работа реагента для определения резус принадлежности базируется на принципе агглютинации. Эритроциты крови человека несущие антиген D(RH1) связываются со специфическими антителами, образуя агглютинаты, которые классифицируются как положительная реакция и кровь считается резус положительной (D+). Если антигена нет, агглютинаты не образуются и кровь считается отрицательной (D-). </w:t>
      </w:r>
    </w:p>
    <w:p>
      <w:pPr>
        <w:spacing w:after="0"/>
        <w:ind w:left="0"/>
        <w:jc w:val="both"/>
      </w:pPr>
      <w:r>
        <w:rPr>
          <w:rFonts w:ascii="Times New Roman"/>
          <w:b w:val="false"/>
          <w:i w:val="false"/>
          <w:color w:val="000000"/>
          <w:sz w:val="28"/>
        </w:rPr>
        <w:t>
      58. Тесты проводят при температуре окружающей среды +15</w:t>
      </w:r>
      <w:r>
        <w:rPr>
          <w:rFonts w:ascii="Times New Roman"/>
          <w:b w:val="false"/>
          <w:i w:val="false"/>
          <w:color w:val="000000"/>
          <w:vertAlign w:val="superscript"/>
        </w:rPr>
        <w:t>о</w:t>
      </w:r>
      <w:r>
        <w:rPr>
          <w:rFonts w:ascii="Times New Roman"/>
          <w:b w:val="false"/>
          <w:i w:val="false"/>
          <w:color w:val="000000"/>
          <w:sz w:val="28"/>
        </w:rPr>
        <w:t>С +25</w:t>
      </w:r>
      <w:r>
        <w:rPr>
          <w:rFonts w:ascii="Times New Roman"/>
          <w:b w:val="false"/>
          <w:i w:val="false"/>
          <w:color w:val="000000"/>
          <w:vertAlign w:val="superscript"/>
        </w:rPr>
        <w:t>о</w:t>
      </w:r>
      <w:r>
        <w:rPr>
          <w:rFonts w:ascii="Times New Roman"/>
          <w:b w:val="false"/>
          <w:i w:val="false"/>
          <w:color w:val="000000"/>
          <w:sz w:val="28"/>
        </w:rPr>
        <w:t>С.</w:t>
      </w:r>
    </w:p>
    <w:p>
      <w:pPr>
        <w:spacing w:after="0"/>
        <w:ind w:left="0"/>
        <w:jc w:val="both"/>
      </w:pPr>
      <w:r>
        <w:rPr>
          <w:rFonts w:ascii="Times New Roman"/>
          <w:b w:val="false"/>
          <w:i w:val="false"/>
          <w:color w:val="000000"/>
          <w:sz w:val="28"/>
        </w:rPr>
        <w:t>
      59. Хранение крови до тестирования допускается при температуре +2</w:t>
      </w:r>
      <w:r>
        <w:rPr>
          <w:rFonts w:ascii="Times New Roman"/>
          <w:b w:val="false"/>
          <w:i w:val="false"/>
          <w:color w:val="000000"/>
          <w:vertAlign w:val="superscript"/>
        </w:rPr>
        <w:t>о</w:t>
      </w:r>
      <w:r>
        <w:rPr>
          <w:rFonts w:ascii="Times New Roman"/>
          <w:b w:val="false"/>
          <w:i w:val="false"/>
          <w:color w:val="000000"/>
          <w:sz w:val="28"/>
        </w:rPr>
        <w:t>С +8</w:t>
      </w:r>
      <w:r>
        <w:rPr>
          <w:rFonts w:ascii="Times New Roman"/>
          <w:b w:val="false"/>
          <w:i w:val="false"/>
          <w:color w:val="000000"/>
          <w:vertAlign w:val="superscript"/>
        </w:rPr>
        <w:t>о</w:t>
      </w:r>
      <w:r>
        <w:rPr>
          <w:rFonts w:ascii="Times New Roman"/>
          <w:b w:val="false"/>
          <w:i w:val="false"/>
          <w:color w:val="000000"/>
          <w:sz w:val="28"/>
        </w:rPr>
        <w:t>С до 48 часов. Не допускается на исследование образец крови с признаками видимого гемолиза.</w:t>
      </w:r>
    </w:p>
    <w:p>
      <w:pPr>
        <w:spacing w:after="0"/>
        <w:ind w:left="0"/>
        <w:jc w:val="both"/>
      </w:pPr>
      <w:r>
        <w:rPr>
          <w:rFonts w:ascii="Times New Roman"/>
          <w:b w:val="false"/>
          <w:i w:val="false"/>
          <w:color w:val="000000"/>
          <w:sz w:val="28"/>
        </w:rPr>
        <w:t>
      60. Хранить реагенты при температуре +2</w:t>
      </w:r>
      <w:r>
        <w:rPr>
          <w:rFonts w:ascii="Times New Roman"/>
          <w:b w:val="false"/>
          <w:i w:val="false"/>
          <w:color w:val="000000"/>
          <w:vertAlign w:val="superscript"/>
        </w:rPr>
        <w:t>о</w:t>
      </w:r>
      <w:r>
        <w:rPr>
          <w:rFonts w:ascii="Times New Roman"/>
          <w:b w:val="false"/>
          <w:i w:val="false"/>
          <w:color w:val="000000"/>
          <w:sz w:val="28"/>
        </w:rPr>
        <w:t>С +8</w:t>
      </w:r>
      <w:r>
        <w:rPr>
          <w:rFonts w:ascii="Times New Roman"/>
          <w:b w:val="false"/>
          <w:i w:val="false"/>
          <w:color w:val="000000"/>
          <w:vertAlign w:val="superscript"/>
        </w:rPr>
        <w:t>о</w:t>
      </w:r>
      <w:r>
        <w:rPr>
          <w:rFonts w:ascii="Times New Roman"/>
          <w:b w:val="false"/>
          <w:i w:val="false"/>
          <w:color w:val="000000"/>
          <w:sz w:val="28"/>
        </w:rPr>
        <w:t>С, использовать до даты указанной на упаковке (кроме случаев, указания особых требований завода - изготовителя).</w:t>
      </w:r>
    </w:p>
    <w:p>
      <w:pPr>
        <w:spacing w:after="0"/>
        <w:ind w:left="0"/>
        <w:jc w:val="left"/>
      </w:pPr>
      <w:r>
        <w:rPr>
          <w:rFonts w:ascii="Times New Roman"/>
          <w:b/>
          <w:i w:val="false"/>
          <w:color w:val="000000"/>
        </w:rPr>
        <w:t xml:space="preserve"> 10. Метод гелевой серологии групп</w:t>
      </w:r>
    </w:p>
    <w:p>
      <w:pPr>
        <w:spacing w:after="0"/>
        <w:ind w:left="0"/>
        <w:jc w:val="both"/>
      </w:pPr>
      <w:r>
        <w:rPr>
          <w:rFonts w:ascii="Times New Roman"/>
          <w:b w:val="false"/>
          <w:i w:val="false"/>
          <w:color w:val="000000"/>
          <w:sz w:val="28"/>
        </w:rPr>
        <w:t>
      61. При исследовании групповой и резус принадлежности методом гелевой серологии групп следует строго соблюдать требования, изложенные в инструкции по применению завода изготовителя.</w:t>
      </w:r>
    </w:p>
    <w:p>
      <w:pPr>
        <w:spacing w:after="0"/>
        <w:ind w:left="0"/>
        <w:jc w:val="both"/>
      </w:pPr>
      <w:r>
        <w:rPr>
          <w:rFonts w:ascii="Times New Roman"/>
          <w:b w:val="false"/>
          <w:i w:val="false"/>
          <w:color w:val="000000"/>
          <w:sz w:val="28"/>
        </w:rPr>
        <w:t>
      62. Диапазон выполняемых тестов включает в себя определение фенотипа эритроцитов (включая слабые варианты антигенов), антиглобулиновый тест, скрининг и идентификацию антител, тесты на совместимость.</w:t>
      </w:r>
    </w:p>
    <w:p>
      <w:pPr>
        <w:spacing w:after="0"/>
        <w:ind w:left="0"/>
        <w:jc w:val="both"/>
      </w:pPr>
      <w:r>
        <w:rPr>
          <w:rFonts w:ascii="Times New Roman"/>
          <w:b w:val="false"/>
          <w:i w:val="false"/>
          <w:color w:val="000000"/>
          <w:sz w:val="28"/>
        </w:rPr>
        <w:t>
      63. Метод основан на агглютинации эритроцитов в агаровом геле, позволяет стандартизовать реакции гемагглютинации и получать достоверные результаты;</w:t>
      </w:r>
    </w:p>
    <w:p>
      <w:pPr>
        <w:spacing w:after="0"/>
        <w:ind w:left="0"/>
        <w:jc w:val="both"/>
      </w:pPr>
      <w:r>
        <w:rPr>
          <w:rFonts w:ascii="Times New Roman"/>
          <w:b w:val="false"/>
          <w:i w:val="false"/>
          <w:color w:val="000000"/>
          <w:sz w:val="28"/>
        </w:rPr>
        <w:t>
      64. Гелевая технология предусматривает разделение эритроцитов при центрифугировании, при этом неагглютинированные эритроциты проходят через гель и оседают на дне пробирок (отрицательный результат), в то время как агглютинированные эритроциты задерживаются на поверхности или в толще геля (положительный результат).</w:t>
      </w:r>
    </w:p>
    <w:p>
      <w:pPr>
        <w:spacing w:after="0"/>
        <w:ind w:left="0"/>
        <w:jc w:val="left"/>
      </w:pPr>
      <w:r>
        <w:rPr>
          <w:rFonts w:ascii="Times New Roman"/>
          <w:b/>
          <w:i w:val="false"/>
          <w:color w:val="000000"/>
        </w:rPr>
        <w:t xml:space="preserve"> 11. Причины ошибок при определении группы крови, резус-принадлежности и проведении проб на индивидуальную совместимость и меры их предупреждения</w:t>
      </w:r>
    </w:p>
    <w:p>
      <w:pPr>
        <w:spacing w:after="0"/>
        <w:ind w:left="0"/>
        <w:jc w:val="both"/>
      </w:pPr>
      <w:r>
        <w:rPr>
          <w:rFonts w:ascii="Times New Roman"/>
          <w:b w:val="false"/>
          <w:i w:val="false"/>
          <w:color w:val="000000"/>
          <w:sz w:val="28"/>
        </w:rPr>
        <w:t>
      65. Ошибки при определении группы крови, резус-принадлежности и проведении проб на индивидуальную совместимость возникают при нарушении техники выполнения исследования или в случаях трудноопределимых групп крови.</w:t>
      </w:r>
    </w:p>
    <w:p>
      <w:pPr>
        <w:spacing w:after="0"/>
        <w:ind w:left="0"/>
        <w:jc w:val="both"/>
      </w:pPr>
      <w:r>
        <w:rPr>
          <w:rFonts w:ascii="Times New Roman"/>
          <w:b w:val="false"/>
          <w:i w:val="false"/>
          <w:color w:val="000000"/>
          <w:sz w:val="28"/>
        </w:rPr>
        <w:t>
      66. Наиболее часто возникающими техническими ошибками являются:</w:t>
      </w:r>
    </w:p>
    <w:p>
      <w:pPr>
        <w:spacing w:after="0"/>
        <w:ind w:left="0"/>
        <w:jc w:val="both"/>
      </w:pPr>
      <w:r>
        <w:rPr>
          <w:rFonts w:ascii="Times New Roman"/>
          <w:b w:val="false"/>
          <w:i w:val="false"/>
          <w:color w:val="000000"/>
          <w:sz w:val="28"/>
        </w:rPr>
        <w:t>
      1) ошибочный порядок расположения реагентов. При правильной оценке результата в каждом отдельно взятом реагенте можно сделать неправильное заключение о группе крови и резус-принадлежности если нарушен порядок расположения реагентов в штативе или на пластинке. Каждый раз при определении группы крови следует проверять расположение реагентов, а также визуально оценивать их качество, исключать использование помутневших, частично высохших реагентов, реагентов с истекшим сроком годности;</w:t>
      </w:r>
    </w:p>
    <w:p>
      <w:pPr>
        <w:spacing w:after="0"/>
        <w:ind w:left="0"/>
        <w:jc w:val="both"/>
      </w:pPr>
      <w:r>
        <w:rPr>
          <w:rFonts w:ascii="Times New Roman"/>
          <w:b w:val="false"/>
          <w:i w:val="false"/>
          <w:color w:val="000000"/>
          <w:sz w:val="28"/>
        </w:rPr>
        <w:t>
      2) определение группы крови производят при температуре не ниже +15</w:t>
      </w:r>
      <w:r>
        <w:rPr>
          <w:rFonts w:ascii="Times New Roman"/>
          <w:b w:val="false"/>
          <w:i w:val="false"/>
          <w:color w:val="000000"/>
          <w:vertAlign w:val="superscript"/>
        </w:rPr>
        <w:t>о</w:t>
      </w:r>
      <w:r>
        <w:rPr>
          <w:rFonts w:ascii="Times New Roman"/>
          <w:b w:val="false"/>
          <w:i w:val="false"/>
          <w:color w:val="000000"/>
          <w:sz w:val="28"/>
        </w:rPr>
        <w:t>С, поскольку исследуемая кровь может содержать холодовые агглютинины, вызывающие неспецифическое склеивание эритроцитов при пониженной температуре. Видимость агглютинации может создавать образование "монетных столбиков". Неспецифическая агрегация эритроцитов распадается после добавления одной-двух капель физиологического раствора и покачивания пластинки. При повышенной температуре агглютинины утрачивают активность, поэтому определение группы крови производят при температуре не выше +25</w:t>
      </w:r>
      <w:r>
        <w:rPr>
          <w:rFonts w:ascii="Times New Roman"/>
          <w:b w:val="false"/>
          <w:i w:val="false"/>
          <w:color w:val="000000"/>
          <w:vertAlign w:val="superscript"/>
        </w:rPr>
        <w:t>о</w:t>
      </w:r>
      <w:r>
        <w:rPr>
          <w:rFonts w:ascii="Times New Roman"/>
          <w:b w:val="false"/>
          <w:i w:val="false"/>
          <w:color w:val="000000"/>
          <w:sz w:val="28"/>
        </w:rPr>
        <w:t>С;</w:t>
      </w:r>
    </w:p>
    <w:p>
      <w:pPr>
        <w:spacing w:after="0"/>
        <w:ind w:left="0"/>
        <w:jc w:val="both"/>
      </w:pPr>
      <w:r>
        <w:rPr>
          <w:rFonts w:ascii="Times New Roman"/>
          <w:b w:val="false"/>
          <w:i w:val="false"/>
          <w:color w:val="000000"/>
          <w:sz w:val="28"/>
        </w:rPr>
        <w:t>
      3) оптимальное для реакции агглютинации соотношение эритроцитов и тестовых реагентов - 1:10 при использовании гемагглютинирующих сывороток, 2-3:10 при использовании моноклональных реагентов. При значительном избытке эритроцитов агглютинация может быть не замечено, а особенно в тех случаях, когда агглютинационные свойства эритроцитов снижены - подгруппа А2. При недостаточном количестве эритроцитов агглютинация медленно появляется, что также может привести к неправильной трактовке результатов;</w:t>
      </w:r>
    </w:p>
    <w:p>
      <w:pPr>
        <w:spacing w:after="0"/>
        <w:ind w:left="0"/>
        <w:jc w:val="both"/>
      </w:pPr>
      <w:r>
        <w:rPr>
          <w:rFonts w:ascii="Times New Roman"/>
          <w:b w:val="false"/>
          <w:i w:val="false"/>
          <w:color w:val="000000"/>
          <w:sz w:val="28"/>
        </w:rPr>
        <w:t>
      4) агглютинация эритроцитов появляется в течение первых 10 секунд, однако наблюдение за ходом реакции следует проводить не менее 5 минут, особенно в тех каплях, где появилась агглютинация. Это позволяет выявить слабый антиген А2, характеризующийся замедленной агглютинацией.</w:t>
      </w:r>
    </w:p>
    <w:p>
      <w:pPr>
        <w:spacing w:after="0"/>
        <w:ind w:left="0"/>
        <w:jc w:val="both"/>
      </w:pPr>
      <w:r>
        <w:rPr>
          <w:rFonts w:ascii="Times New Roman"/>
          <w:b w:val="false"/>
          <w:i w:val="false"/>
          <w:color w:val="000000"/>
          <w:sz w:val="28"/>
        </w:rPr>
        <w:t>
      67. Случаи трудноопределяемых групп крови:</w:t>
      </w:r>
    </w:p>
    <w:p>
      <w:pPr>
        <w:spacing w:after="0"/>
        <w:ind w:left="0"/>
        <w:jc w:val="both"/>
      </w:pPr>
      <w:r>
        <w:rPr>
          <w:rFonts w:ascii="Times New Roman"/>
          <w:b w:val="false"/>
          <w:i w:val="false"/>
          <w:color w:val="000000"/>
          <w:sz w:val="28"/>
        </w:rPr>
        <w:t>
      1) замедленная агглютинация. Антиген А, содержащийся в эритроцитах группы А (II) и АВ (IV) может быть представлен двумя вариантами (подгруппами А</w:t>
      </w:r>
      <w:r>
        <w:rPr>
          <w:rFonts w:ascii="Times New Roman"/>
          <w:b w:val="false"/>
          <w:i w:val="false"/>
          <w:color w:val="000000"/>
          <w:vertAlign w:val="subscript"/>
        </w:rPr>
        <w:t>1</w:t>
      </w:r>
      <w:r>
        <w:rPr>
          <w:rFonts w:ascii="Times New Roman"/>
          <w:b w:val="false"/>
          <w:i w:val="false"/>
          <w:color w:val="000000"/>
          <w:sz w:val="28"/>
        </w:rPr>
        <w:t xml:space="preserve"> и А</w:t>
      </w:r>
      <w:r>
        <w:rPr>
          <w:rFonts w:ascii="Times New Roman"/>
          <w:b w:val="false"/>
          <w:i w:val="false"/>
          <w:color w:val="000000"/>
          <w:vertAlign w:val="subscript"/>
        </w:rPr>
        <w:t>2</w:t>
      </w:r>
      <w:r>
        <w:rPr>
          <w:rFonts w:ascii="Times New Roman"/>
          <w:b w:val="false"/>
          <w:i w:val="false"/>
          <w:color w:val="000000"/>
          <w:sz w:val="28"/>
        </w:rPr>
        <w:t>). Эритроциты А</w:t>
      </w:r>
      <w:r>
        <w:rPr>
          <w:rFonts w:ascii="Times New Roman"/>
          <w:b w:val="false"/>
          <w:i w:val="false"/>
          <w:color w:val="000000"/>
          <w:vertAlign w:val="subscript"/>
        </w:rPr>
        <w:t>2</w:t>
      </w:r>
      <w:r>
        <w:rPr>
          <w:rFonts w:ascii="Times New Roman"/>
          <w:b w:val="false"/>
          <w:i w:val="false"/>
          <w:color w:val="000000"/>
          <w:sz w:val="28"/>
        </w:rPr>
        <w:t xml:space="preserve"> отличаются от эритроцитов А</w:t>
      </w:r>
      <w:r>
        <w:rPr>
          <w:rFonts w:ascii="Times New Roman"/>
          <w:b w:val="false"/>
          <w:i w:val="false"/>
          <w:color w:val="000000"/>
          <w:vertAlign w:val="subscript"/>
        </w:rPr>
        <w:t>1</w:t>
      </w:r>
      <w:r>
        <w:rPr>
          <w:rFonts w:ascii="Times New Roman"/>
          <w:b w:val="false"/>
          <w:i w:val="false"/>
          <w:color w:val="000000"/>
          <w:sz w:val="28"/>
        </w:rPr>
        <w:t xml:space="preserve"> низкой агглютинационной способностью по отношению к антителам анти-А. Подгруппы крови в клинической трансфузиологии значения не имеют, поэтому при переливании эритроцитов их не учитывают. Лицам, имеющим антиген А</w:t>
      </w:r>
      <w:r>
        <w:rPr>
          <w:rFonts w:ascii="Times New Roman"/>
          <w:b w:val="false"/>
          <w:i w:val="false"/>
          <w:color w:val="000000"/>
          <w:vertAlign w:val="subscript"/>
        </w:rPr>
        <w:t>2</w:t>
      </w:r>
      <w:r>
        <w:rPr>
          <w:rFonts w:ascii="Times New Roman"/>
          <w:b w:val="false"/>
          <w:i w:val="false"/>
          <w:color w:val="000000"/>
          <w:sz w:val="28"/>
        </w:rPr>
        <w:t>, можно переливать эритроциты А</w:t>
      </w:r>
      <w:r>
        <w:rPr>
          <w:rFonts w:ascii="Times New Roman"/>
          <w:b w:val="false"/>
          <w:i w:val="false"/>
          <w:color w:val="000000"/>
          <w:vertAlign w:val="subscript"/>
        </w:rPr>
        <w:t>1</w:t>
      </w:r>
      <w:r>
        <w:rPr>
          <w:rFonts w:ascii="Times New Roman"/>
          <w:b w:val="false"/>
          <w:i w:val="false"/>
          <w:color w:val="000000"/>
          <w:sz w:val="28"/>
        </w:rPr>
        <w:t>. Исключение составляют реципиенты, имеющие экстраагглютинины альфа 1 и альфа 2. Эти антитела не вызывают посттрансфузионных осложнений, однако, проявляют себя в пробе на индивидуальную совместимость;</w:t>
      </w:r>
    </w:p>
    <w:p>
      <w:pPr>
        <w:spacing w:after="0"/>
        <w:ind w:left="0"/>
        <w:jc w:val="both"/>
      </w:pPr>
      <w:r>
        <w:rPr>
          <w:rFonts w:ascii="Times New Roman"/>
          <w:b w:val="false"/>
          <w:i w:val="false"/>
          <w:color w:val="000000"/>
          <w:sz w:val="28"/>
        </w:rPr>
        <w:t>
      2) неспецифическая агглютинация эритроцитов. О ней судят на основании способности эритроцитов агглютинироваться сыворотками всех групп, включая АВ (IV). Неспецифическая агглютинация наблюдается при аутоиммунных заболеваниях сопровождающихся адсорбцией аутоантител на эритроцитах, при гемолитической болезни новорожденных, эритроциты которых нагружены аллоантителами матери. С целью отличия неспецифической агглютинации от специфической, при наличии агглютинации эритроцитов с реагентами анти-А, анти-В, анти-АВ, анти-D необходимо провести пробу со стандартной сывороткой АВ (IV) и 0,9 % изотоническим раствором натрия хлорида. В противном случае реципиент может быть ошибочно отнесен к группе АВ (IV) резус-положительной, что повлечет за собой неправильный выбор донора. Если из-за неспецифической агглютинации эритроцитов группу крови реципиента установить не удается, заключение о групповой принадлежности крови не выдают, образец крови направляют в специализированную лабораторию, где делают подбор по антигенной структуре;</w:t>
      </w:r>
    </w:p>
    <w:p>
      <w:pPr>
        <w:spacing w:after="0"/>
        <w:ind w:left="0"/>
        <w:jc w:val="both"/>
      </w:pPr>
      <w:r>
        <w:rPr>
          <w:rFonts w:ascii="Times New Roman"/>
          <w:b w:val="false"/>
          <w:i w:val="false"/>
          <w:color w:val="000000"/>
          <w:sz w:val="28"/>
        </w:rPr>
        <w:t>
      3) наличие кровяных химер, то есть одновременное пребывание в кровяном русле двух популяций эритроцитов, отличающихся по группе крови и другим антигенам. Трансфузионные химеры возникают в результате многократного переливания эритроцитной массы или взвеси группы О(I) реципиентам другой группы. Истинные химеры встречаются у гетерозиготных близнецов, а также после пересадки аллогенного костного мозга.</w:t>
      </w:r>
    </w:p>
    <w:p>
      <w:pPr>
        <w:spacing w:after="0"/>
        <w:ind w:left="0"/>
        <w:jc w:val="left"/>
      </w:pPr>
      <w:r>
        <w:rPr>
          <w:rFonts w:ascii="Times New Roman"/>
          <w:b/>
          <w:i w:val="false"/>
          <w:color w:val="000000"/>
        </w:rPr>
        <w:t xml:space="preserve"> 12. Подбор эритроцитов для переливания новорожденным по системе АВ0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0"/>
        <w:gridCol w:w="2380"/>
        <w:gridCol w:w="2380"/>
        <w:gridCol w:w="2580"/>
        <w:gridCol w:w="2580"/>
      </w:tblGrid>
      <w:tr>
        <w:trPr>
          <w:trHeight w:val="30" w:hRule="atLeast"/>
        </w:trPr>
        <w:tc>
          <w:tcPr>
            <w:tcW w:w="2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Мать</w:t>
            </w:r>
          </w:p>
        </w:tc>
        <w:tc>
          <w:tcPr>
            <w:tcW w:w="2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Ребенок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Переливаемая среда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Цельная</w:t>
            </w:r>
          </w:p>
          <w:p>
            <w:pPr>
              <w:spacing w:after="20"/>
              <w:ind w:left="20"/>
              <w:jc w:val="both"/>
            </w:pPr>
            <w:r>
              <w:rPr>
                <w:rFonts w:ascii="Times New Roman"/>
                <w:b w:val="false"/>
                <w:i w:val="false"/>
                <w:color w:val="000000"/>
                <w:sz w:val="20"/>
              </w:rPr>
              <w:t>
консервированная донорская</w:t>
            </w:r>
          </w:p>
          <w:p>
            <w:pPr>
              <w:spacing w:after="20"/>
              <w:ind w:left="20"/>
              <w:jc w:val="both"/>
            </w:pPr>
            <w:r>
              <w:rPr>
                <w:rFonts w:ascii="Times New Roman"/>
                <w:b w:val="false"/>
                <w:i w:val="false"/>
                <w:color w:val="000000"/>
                <w:sz w:val="20"/>
              </w:rPr>
              <w:t>
кровь</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Эритроцитная</w:t>
            </w:r>
          </w:p>
          <w:p>
            <w:pPr>
              <w:spacing w:after="20"/>
              <w:ind w:left="20"/>
              <w:jc w:val="both"/>
            </w:pPr>
            <w:r>
              <w:rPr>
                <w:rFonts w:ascii="Times New Roman"/>
                <w:b w:val="false"/>
                <w:i w:val="false"/>
                <w:color w:val="000000"/>
                <w:sz w:val="20"/>
              </w:rPr>
              <w:t>
масса или</w:t>
            </w:r>
          </w:p>
          <w:p>
            <w:pPr>
              <w:spacing w:after="20"/>
              <w:ind w:left="20"/>
              <w:jc w:val="both"/>
            </w:pPr>
            <w:r>
              <w:rPr>
                <w:rFonts w:ascii="Times New Roman"/>
                <w:b w:val="false"/>
                <w:i w:val="false"/>
                <w:color w:val="000000"/>
                <w:sz w:val="20"/>
              </w:rPr>
              <w:t>
взвесь</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w:t>
            </w:r>
          </w:p>
          <w:p>
            <w:pPr>
              <w:spacing w:after="20"/>
              <w:ind w:left="20"/>
              <w:jc w:val="both"/>
            </w:pPr>
            <w:r>
              <w:rPr>
                <w:rFonts w:ascii="Times New Roman"/>
                <w:b w:val="false"/>
                <w:i w:val="false"/>
                <w:color w:val="000000"/>
                <w:sz w:val="20"/>
              </w:rPr>
              <w:t>
свежезамороженная</w:t>
            </w:r>
          </w:p>
          <w:p>
            <w:pPr>
              <w:spacing w:after="20"/>
              <w:ind w:left="20"/>
              <w:jc w:val="both"/>
            </w:pPr>
            <w:r>
              <w:rPr>
                <w:rFonts w:ascii="Times New Roman"/>
                <w:b w:val="false"/>
                <w:i w:val="false"/>
                <w:color w:val="000000"/>
                <w:sz w:val="20"/>
              </w:rPr>
              <w:t>
или нативная</w:t>
            </w:r>
          </w:p>
        </w:tc>
      </w:tr>
      <w:tr>
        <w:trPr>
          <w:trHeight w:val="30" w:hRule="atLeast"/>
        </w:trPr>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(I)</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(I)</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(I)</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(I)</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Любая</w:t>
            </w:r>
          </w:p>
        </w:tc>
      </w:tr>
      <w:tr>
        <w:trPr>
          <w:trHeight w:val="30" w:hRule="atLeast"/>
        </w:trPr>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(II)</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(II)</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(II)</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(II),</w:t>
            </w:r>
          </w:p>
          <w:p>
            <w:pPr>
              <w:spacing w:after="20"/>
              <w:ind w:left="20"/>
              <w:jc w:val="both"/>
            </w:pPr>
            <w:r>
              <w:rPr>
                <w:rFonts w:ascii="Times New Roman"/>
                <w:b w:val="false"/>
                <w:i w:val="false"/>
                <w:color w:val="000000"/>
                <w:sz w:val="20"/>
              </w:rPr>
              <w:t>
О (I)</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(II),</w:t>
            </w:r>
          </w:p>
          <w:p>
            <w:pPr>
              <w:spacing w:after="20"/>
              <w:ind w:left="20"/>
              <w:jc w:val="both"/>
            </w:pPr>
            <w:r>
              <w:rPr>
                <w:rFonts w:ascii="Times New Roman"/>
                <w:b w:val="false"/>
                <w:i w:val="false"/>
                <w:color w:val="000000"/>
                <w:sz w:val="20"/>
              </w:rPr>
              <w:t>
АВ (IV)</w:t>
            </w:r>
          </w:p>
        </w:tc>
      </w:tr>
      <w:tr>
        <w:trPr>
          <w:trHeight w:val="30" w:hRule="atLeast"/>
        </w:trPr>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(III)</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(III)</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(III)</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(II),</w:t>
            </w:r>
          </w:p>
          <w:p>
            <w:pPr>
              <w:spacing w:after="20"/>
              <w:ind w:left="20"/>
              <w:jc w:val="both"/>
            </w:pPr>
            <w:r>
              <w:rPr>
                <w:rFonts w:ascii="Times New Roman"/>
                <w:b w:val="false"/>
                <w:i w:val="false"/>
                <w:color w:val="000000"/>
                <w:sz w:val="20"/>
              </w:rPr>
              <w:t>
О (I)</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(III),</w:t>
            </w:r>
          </w:p>
          <w:p>
            <w:pPr>
              <w:spacing w:after="20"/>
              <w:ind w:left="20"/>
              <w:jc w:val="both"/>
            </w:pPr>
            <w:r>
              <w:rPr>
                <w:rFonts w:ascii="Times New Roman"/>
                <w:b w:val="false"/>
                <w:i w:val="false"/>
                <w:color w:val="000000"/>
                <w:sz w:val="20"/>
              </w:rPr>
              <w:t>
АВ (IV)</w:t>
            </w:r>
          </w:p>
        </w:tc>
      </w:tr>
      <w:tr>
        <w:trPr>
          <w:trHeight w:val="30" w:hRule="atLeast"/>
        </w:trPr>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 (IV)</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(II)</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(II)</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(II),</w:t>
            </w:r>
          </w:p>
          <w:p>
            <w:pPr>
              <w:spacing w:after="20"/>
              <w:ind w:left="20"/>
              <w:jc w:val="both"/>
            </w:pPr>
            <w:r>
              <w:rPr>
                <w:rFonts w:ascii="Times New Roman"/>
                <w:b w:val="false"/>
                <w:i w:val="false"/>
                <w:color w:val="000000"/>
                <w:sz w:val="20"/>
              </w:rPr>
              <w:t>
О (I)</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(II),</w:t>
            </w:r>
          </w:p>
          <w:p>
            <w:pPr>
              <w:spacing w:after="20"/>
              <w:ind w:left="20"/>
              <w:jc w:val="both"/>
            </w:pPr>
            <w:r>
              <w:rPr>
                <w:rFonts w:ascii="Times New Roman"/>
                <w:b w:val="false"/>
                <w:i w:val="false"/>
                <w:color w:val="000000"/>
                <w:sz w:val="20"/>
              </w:rPr>
              <w:t>
АВ (IV)</w:t>
            </w:r>
          </w:p>
        </w:tc>
      </w:tr>
      <w:tr>
        <w:trPr>
          <w:trHeight w:val="30" w:hRule="atLeast"/>
        </w:trPr>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 (IV)</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(III)</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(III)</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(III),</w:t>
            </w:r>
          </w:p>
          <w:p>
            <w:pPr>
              <w:spacing w:after="20"/>
              <w:ind w:left="20"/>
              <w:jc w:val="both"/>
            </w:pPr>
            <w:r>
              <w:rPr>
                <w:rFonts w:ascii="Times New Roman"/>
                <w:b w:val="false"/>
                <w:i w:val="false"/>
                <w:color w:val="000000"/>
                <w:sz w:val="20"/>
              </w:rPr>
              <w:t>
О (I)</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(III),</w:t>
            </w:r>
          </w:p>
          <w:p>
            <w:pPr>
              <w:spacing w:after="20"/>
              <w:ind w:left="20"/>
              <w:jc w:val="both"/>
            </w:pPr>
            <w:r>
              <w:rPr>
                <w:rFonts w:ascii="Times New Roman"/>
                <w:b w:val="false"/>
                <w:i w:val="false"/>
                <w:color w:val="000000"/>
                <w:sz w:val="20"/>
              </w:rPr>
              <w:t>
АВ (IV)</w:t>
            </w:r>
          </w:p>
        </w:tc>
      </w:tr>
      <w:tr>
        <w:trPr>
          <w:trHeight w:val="30" w:hRule="atLeast"/>
        </w:trPr>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 (IV)</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 (IV)</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 (IV)</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Любая</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 (IV)</w:t>
            </w:r>
          </w:p>
        </w:tc>
      </w:tr>
      <w:tr>
        <w:trPr>
          <w:trHeight w:val="30" w:hRule="atLeast"/>
        </w:trPr>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(I)</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(II)</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(I)</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(I)</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(II),</w:t>
            </w:r>
          </w:p>
          <w:p>
            <w:pPr>
              <w:spacing w:after="20"/>
              <w:ind w:left="20"/>
              <w:jc w:val="both"/>
            </w:pPr>
            <w:r>
              <w:rPr>
                <w:rFonts w:ascii="Times New Roman"/>
                <w:b w:val="false"/>
                <w:i w:val="false"/>
                <w:color w:val="000000"/>
                <w:sz w:val="20"/>
              </w:rPr>
              <w:t>
АВ (IV)</w:t>
            </w:r>
          </w:p>
        </w:tc>
      </w:tr>
      <w:tr>
        <w:trPr>
          <w:trHeight w:val="30" w:hRule="atLeast"/>
        </w:trPr>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(I)</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(III)</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(I)</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(I)</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(III),</w:t>
            </w:r>
          </w:p>
          <w:p>
            <w:pPr>
              <w:spacing w:after="20"/>
              <w:ind w:left="20"/>
              <w:jc w:val="both"/>
            </w:pPr>
            <w:r>
              <w:rPr>
                <w:rFonts w:ascii="Times New Roman"/>
                <w:b w:val="false"/>
                <w:i w:val="false"/>
                <w:color w:val="000000"/>
                <w:sz w:val="20"/>
              </w:rPr>
              <w:t>
АВ (IV)</w:t>
            </w:r>
          </w:p>
        </w:tc>
      </w:tr>
      <w:tr>
        <w:trPr>
          <w:trHeight w:val="30" w:hRule="atLeast"/>
        </w:trPr>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(II)</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(III)</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(I)</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(III),</w:t>
            </w:r>
          </w:p>
          <w:p>
            <w:pPr>
              <w:spacing w:after="20"/>
              <w:ind w:left="20"/>
              <w:jc w:val="both"/>
            </w:pPr>
            <w:r>
              <w:rPr>
                <w:rFonts w:ascii="Times New Roman"/>
                <w:b w:val="false"/>
                <w:i w:val="false"/>
                <w:color w:val="000000"/>
                <w:sz w:val="20"/>
              </w:rPr>
              <w:t>
АВ (IV)</w:t>
            </w:r>
          </w:p>
        </w:tc>
      </w:tr>
      <w:tr>
        <w:trPr>
          <w:trHeight w:val="30" w:hRule="atLeast"/>
        </w:trPr>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(III)</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(II)</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(I)</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(II),</w:t>
            </w:r>
          </w:p>
          <w:p>
            <w:pPr>
              <w:spacing w:after="20"/>
              <w:ind w:left="20"/>
              <w:jc w:val="both"/>
            </w:pPr>
            <w:r>
              <w:rPr>
                <w:rFonts w:ascii="Times New Roman"/>
                <w:b w:val="false"/>
                <w:i w:val="false"/>
                <w:color w:val="000000"/>
                <w:sz w:val="20"/>
              </w:rPr>
              <w:t>
АВ (IV)</w:t>
            </w:r>
          </w:p>
        </w:tc>
      </w:tr>
      <w:tr>
        <w:trPr>
          <w:trHeight w:val="30" w:hRule="atLeast"/>
        </w:trPr>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(II)</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 (IV)</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(II),</w:t>
            </w:r>
          </w:p>
          <w:p>
            <w:pPr>
              <w:spacing w:after="20"/>
              <w:ind w:left="20"/>
              <w:jc w:val="both"/>
            </w:pPr>
            <w:r>
              <w:rPr>
                <w:rFonts w:ascii="Times New Roman"/>
                <w:b w:val="false"/>
                <w:i w:val="false"/>
                <w:color w:val="000000"/>
                <w:sz w:val="20"/>
              </w:rPr>
              <w:t>
О (I)</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 (IV)</w:t>
            </w:r>
          </w:p>
        </w:tc>
      </w:tr>
      <w:tr>
        <w:trPr>
          <w:trHeight w:val="30" w:hRule="atLeast"/>
        </w:trPr>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(III)</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 (IV)</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(III),</w:t>
            </w:r>
          </w:p>
          <w:p>
            <w:pPr>
              <w:spacing w:after="20"/>
              <w:ind w:left="20"/>
              <w:jc w:val="both"/>
            </w:pPr>
            <w:r>
              <w:rPr>
                <w:rFonts w:ascii="Times New Roman"/>
                <w:b w:val="false"/>
                <w:i w:val="false"/>
                <w:color w:val="000000"/>
                <w:sz w:val="20"/>
              </w:rPr>
              <w:t>
О (I)</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 (IV)</w:t>
            </w:r>
          </w:p>
        </w:tc>
      </w:tr>
      <w:tr>
        <w:trPr>
          <w:trHeight w:val="30" w:hRule="atLeast"/>
        </w:trPr>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(II)</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(I)</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(I)</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(I)</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Любая</w:t>
            </w:r>
          </w:p>
        </w:tc>
      </w:tr>
      <w:tr>
        <w:trPr>
          <w:trHeight w:val="30" w:hRule="atLeast"/>
        </w:trPr>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(III)</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(I)</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(I)</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(I)</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Любая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хранения, переливания</w:t>
            </w:r>
            <w:r>
              <w:br/>
            </w:r>
            <w:r>
              <w:rPr>
                <w:rFonts w:ascii="Times New Roman"/>
                <w:b w:val="false"/>
                <w:i w:val="false"/>
                <w:color w:val="000000"/>
                <w:sz w:val="20"/>
              </w:rPr>
              <w:t>крови, ее компонентов и препаратов крови</w:t>
            </w:r>
          </w:p>
        </w:tc>
      </w:tr>
    </w:tbl>
    <w:p>
      <w:pPr>
        <w:spacing w:after="0"/>
        <w:ind w:left="0"/>
        <w:jc w:val="left"/>
      </w:pPr>
      <w:r>
        <w:rPr>
          <w:rFonts w:ascii="Times New Roman"/>
          <w:b/>
          <w:i w:val="false"/>
          <w:color w:val="000000"/>
        </w:rPr>
        <w:t xml:space="preserve"> ИНФОРМИРОВАННОЕ ДОБРОВОЛЬНОЕ СОГЛАСИЕ/ОТКАЗ НА ПЕРЕЛИВАНИЕ КОМПОНЕНТОВ И (ИЛИ) ПРЕПАРАТОВ ДОНОРСКОЙ КРОВИ</w:t>
      </w:r>
    </w:p>
    <w:p>
      <w:pPr>
        <w:spacing w:after="0"/>
        <w:ind w:left="0"/>
        <w:jc w:val="both"/>
      </w:pPr>
      <w:r>
        <w:rPr>
          <w:rFonts w:ascii="Times New Roman"/>
          <w:b w:val="false"/>
          <w:i w:val="false"/>
          <w:color w:val="000000"/>
          <w:sz w:val="28"/>
        </w:rPr>
        <w:t xml:space="preserve">
      Настоящее информированное добровольное согласие/отказ на переливание компонентов и (или) препаратов донорской крови составлено в соответствии с </w:t>
      </w:r>
      <w:r>
        <w:rPr>
          <w:rFonts w:ascii="Times New Roman"/>
          <w:b w:val="false"/>
          <w:i w:val="false"/>
          <w:color w:val="000000"/>
          <w:sz w:val="28"/>
        </w:rPr>
        <w:t>пунктами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статьи 91 Кодекса Республики Казахстан "О здоровье народа и системе здравоохранения"</w:t>
      </w:r>
    </w:p>
    <w:p>
      <w:pPr>
        <w:spacing w:after="0"/>
        <w:ind w:left="0"/>
        <w:jc w:val="both"/>
      </w:pPr>
      <w:r>
        <w:rPr>
          <w:rFonts w:ascii="Times New Roman"/>
          <w:b w:val="false"/>
          <w:i w:val="false"/>
          <w:color w:val="000000"/>
          <w:sz w:val="28"/>
        </w:rPr>
        <w:t>
            1. Мне, ______________________________________________________</w:t>
      </w:r>
    </w:p>
    <w:p>
      <w:pPr>
        <w:spacing w:after="0"/>
        <w:ind w:left="0"/>
        <w:jc w:val="both"/>
      </w:pPr>
      <w:r>
        <w:rPr>
          <w:rFonts w:ascii="Times New Roman"/>
          <w:b w:val="false"/>
          <w:i w:val="false"/>
          <w:color w:val="000000"/>
          <w:sz w:val="28"/>
        </w:rPr>
        <w:t>
                          (указывается собственноручно ФИО пациента)</w:t>
      </w:r>
    </w:p>
    <w:p>
      <w:pPr>
        <w:spacing w:after="0"/>
        <w:ind w:left="0"/>
        <w:jc w:val="both"/>
      </w:pPr>
      <w:r>
        <w:rPr>
          <w:rFonts w:ascii="Times New Roman"/>
          <w:b w:val="false"/>
          <w:i w:val="false"/>
          <w:color w:val="000000"/>
          <w:sz w:val="28"/>
        </w:rPr>
        <w:t>
      разъяснены состояние моего здоровья и наличие показаний для</w:t>
      </w:r>
    </w:p>
    <w:p>
      <w:pPr>
        <w:spacing w:after="0"/>
        <w:ind w:left="0"/>
        <w:jc w:val="both"/>
      </w:pPr>
      <w:r>
        <w:rPr>
          <w:rFonts w:ascii="Times New Roman"/>
          <w:b w:val="false"/>
          <w:i w:val="false"/>
          <w:color w:val="000000"/>
          <w:sz w:val="28"/>
        </w:rPr>
        <w:t>
      переливания компонентов и (или) препаратов донорской крови.</w:t>
      </w:r>
    </w:p>
    <w:p>
      <w:pPr>
        <w:spacing w:after="0"/>
        <w:ind w:left="0"/>
        <w:jc w:val="both"/>
      </w:pPr>
      <w:r>
        <w:rPr>
          <w:rFonts w:ascii="Times New Roman"/>
          <w:b w:val="false"/>
          <w:i w:val="false"/>
          <w:color w:val="000000"/>
          <w:sz w:val="28"/>
        </w:rPr>
        <w:t>
            2. Настоящим, я даю согласие/отказываюсь (нужное подчеркнуть)</w:t>
      </w:r>
    </w:p>
    <w:p>
      <w:pPr>
        <w:spacing w:after="0"/>
        <w:ind w:left="0"/>
        <w:jc w:val="both"/>
      </w:pPr>
      <w:r>
        <w:rPr>
          <w:rFonts w:ascii="Times New Roman"/>
          <w:b w:val="false"/>
          <w:i w:val="false"/>
          <w:color w:val="000000"/>
          <w:sz w:val="28"/>
        </w:rPr>
        <w:t>
      на переливание компонентов и (или) препаратов крови.</w:t>
      </w:r>
    </w:p>
    <w:p>
      <w:pPr>
        <w:spacing w:after="0"/>
        <w:ind w:left="0"/>
        <w:jc w:val="both"/>
      </w:pPr>
      <w:r>
        <w:rPr>
          <w:rFonts w:ascii="Times New Roman"/>
          <w:b w:val="false"/>
          <w:i w:val="false"/>
          <w:color w:val="000000"/>
          <w:sz w:val="28"/>
        </w:rPr>
        <w:t>
            3. Данное согласие/отказ (нужное подчеркнуть) распространяется</w:t>
      </w:r>
    </w:p>
    <w:p>
      <w:pPr>
        <w:spacing w:after="0"/>
        <w:ind w:left="0"/>
        <w:jc w:val="both"/>
      </w:pPr>
      <w:r>
        <w:rPr>
          <w:rFonts w:ascii="Times New Roman"/>
          <w:b w:val="false"/>
          <w:i w:val="false"/>
          <w:color w:val="000000"/>
          <w:sz w:val="28"/>
        </w:rPr>
        <w:t>
      на (выбрать):</w:t>
      </w:r>
    </w:p>
    <w:p>
      <w:pPr>
        <w:spacing w:after="0"/>
        <w:ind w:left="0"/>
        <w:jc w:val="both"/>
      </w:pPr>
      <w:r>
        <w:rPr>
          <w:rFonts w:ascii="Times New Roman"/>
          <w:b w:val="false"/>
          <w:i w:val="false"/>
          <w:color w:val="000000"/>
          <w:sz w:val="28"/>
        </w:rPr>
        <w:t>
            1) все случаи переливания компонентов и (или) препаратов крови</w:t>
      </w:r>
    </w:p>
    <w:p>
      <w:pPr>
        <w:spacing w:after="0"/>
        <w:ind w:left="0"/>
        <w:jc w:val="both"/>
      </w:pPr>
      <w:r>
        <w:rPr>
          <w:rFonts w:ascii="Times New Roman"/>
          <w:b w:val="false"/>
          <w:i w:val="false"/>
          <w:color w:val="000000"/>
          <w:sz w:val="28"/>
        </w:rPr>
        <w:t>
      в течение периода госпитализации;</w:t>
      </w:r>
    </w:p>
    <w:p>
      <w:pPr>
        <w:spacing w:after="0"/>
        <w:ind w:left="0"/>
        <w:jc w:val="both"/>
      </w:pPr>
      <w:r>
        <w:rPr>
          <w:rFonts w:ascii="Times New Roman"/>
          <w:b w:val="false"/>
          <w:i w:val="false"/>
          <w:color w:val="000000"/>
          <w:sz w:val="28"/>
        </w:rPr>
        <w:t>
            2) переливание компонентов и (или) препаратов крови в течение</w:t>
      </w:r>
    </w:p>
    <w:p>
      <w:pPr>
        <w:spacing w:after="0"/>
        <w:ind w:left="0"/>
        <w:jc w:val="both"/>
      </w:pPr>
      <w:r>
        <w:rPr>
          <w:rFonts w:ascii="Times New Roman"/>
          <w:b w:val="false"/>
          <w:i w:val="false"/>
          <w:color w:val="000000"/>
          <w:sz w:val="28"/>
        </w:rPr>
        <w:t>
      дня _________________________________________________________________</w:t>
      </w:r>
    </w:p>
    <w:p>
      <w:pPr>
        <w:spacing w:after="0"/>
        <w:ind w:left="0"/>
        <w:jc w:val="both"/>
      </w:pPr>
      <w:r>
        <w:rPr>
          <w:rFonts w:ascii="Times New Roman"/>
          <w:b w:val="false"/>
          <w:i w:val="false"/>
          <w:color w:val="000000"/>
          <w:sz w:val="28"/>
        </w:rPr>
        <w:t>
                        (указывается дата планируемого переливания)</w:t>
      </w:r>
    </w:p>
    <w:p>
      <w:pPr>
        <w:spacing w:after="0"/>
        <w:ind w:left="0"/>
        <w:jc w:val="both"/>
      </w:pPr>
      <w:r>
        <w:rPr>
          <w:rFonts w:ascii="Times New Roman"/>
          <w:b w:val="false"/>
          <w:i w:val="false"/>
          <w:color w:val="000000"/>
          <w:sz w:val="28"/>
        </w:rPr>
        <w:t>
            4. Мне разъяснены возможные последствия переливания компонентов</w:t>
      </w:r>
    </w:p>
    <w:p>
      <w:pPr>
        <w:spacing w:after="0"/>
        <w:ind w:left="0"/>
        <w:jc w:val="both"/>
      </w:pPr>
      <w:r>
        <w:rPr>
          <w:rFonts w:ascii="Times New Roman"/>
          <w:b w:val="false"/>
          <w:i w:val="false"/>
          <w:color w:val="000000"/>
          <w:sz w:val="28"/>
        </w:rPr>
        <w:t>
      и (или) препаратов крови (реакции, осложнения, в том числе опасные</w:t>
      </w:r>
    </w:p>
    <w:p>
      <w:pPr>
        <w:spacing w:after="0"/>
        <w:ind w:left="0"/>
        <w:jc w:val="both"/>
      </w:pPr>
      <w:r>
        <w:rPr>
          <w:rFonts w:ascii="Times New Roman"/>
          <w:b w:val="false"/>
          <w:i w:val="false"/>
          <w:color w:val="000000"/>
          <w:sz w:val="28"/>
        </w:rPr>
        <w:t>
      для жизни, заражение вирусными и бактериальными инфекциями), а также</w:t>
      </w:r>
    </w:p>
    <w:p>
      <w:pPr>
        <w:spacing w:after="0"/>
        <w:ind w:left="0"/>
        <w:jc w:val="both"/>
      </w:pPr>
      <w:r>
        <w:rPr>
          <w:rFonts w:ascii="Times New Roman"/>
          <w:b w:val="false"/>
          <w:i w:val="false"/>
          <w:color w:val="000000"/>
          <w:sz w:val="28"/>
        </w:rPr>
        <w:t>
      отказа от переливания.</w:t>
      </w:r>
    </w:p>
    <w:p>
      <w:pPr>
        <w:spacing w:after="0"/>
        <w:ind w:left="0"/>
        <w:jc w:val="both"/>
      </w:pPr>
      <w:r>
        <w:rPr>
          <w:rFonts w:ascii="Times New Roman"/>
          <w:b w:val="false"/>
          <w:i w:val="false"/>
          <w:color w:val="000000"/>
          <w:sz w:val="28"/>
        </w:rPr>
        <w:t>
            5. Я имел (а) возможность задавать любые вопросы и на все</w:t>
      </w:r>
    </w:p>
    <w:p>
      <w:pPr>
        <w:spacing w:after="0"/>
        <w:ind w:left="0"/>
        <w:jc w:val="both"/>
      </w:pPr>
      <w:r>
        <w:rPr>
          <w:rFonts w:ascii="Times New Roman"/>
          <w:b w:val="false"/>
          <w:i w:val="false"/>
          <w:color w:val="000000"/>
          <w:sz w:val="28"/>
        </w:rPr>
        <w:t>
      вопросы получил (а) исчерпывающие ответы в доступной форме.</w:t>
      </w:r>
    </w:p>
    <w:p>
      <w:pPr>
        <w:spacing w:after="0"/>
        <w:ind w:left="0"/>
        <w:jc w:val="both"/>
      </w:pPr>
      <w:r>
        <w:rPr>
          <w:rFonts w:ascii="Times New Roman"/>
          <w:b w:val="false"/>
          <w:i w:val="false"/>
          <w:color w:val="000000"/>
          <w:sz w:val="28"/>
        </w:rPr>
        <w:t>
            6. Я подтверждаю своей подписью, что прочитал (а) и понял (а)</w:t>
      </w:r>
    </w:p>
    <w:p>
      <w:pPr>
        <w:spacing w:after="0"/>
        <w:ind w:left="0"/>
        <w:jc w:val="both"/>
      </w:pPr>
      <w:r>
        <w:rPr>
          <w:rFonts w:ascii="Times New Roman"/>
          <w:b w:val="false"/>
          <w:i w:val="false"/>
          <w:color w:val="000000"/>
          <w:sz w:val="28"/>
        </w:rPr>
        <w:t>
      все вышеизложенное __________________________________________________</w:t>
      </w:r>
    </w:p>
    <w:p>
      <w:pPr>
        <w:spacing w:after="0"/>
        <w:ind w:left="0"/>
        <w:jc w:val="both"/>
      </w:pPr>
      <w:r>
        <w:rPr>
          <w:rFonts w:ascii="Times New Roman"/>
          <w:b w:val="false"/>
          <w:i w:val="false"/>
          <w:color w:val="000000"/>
          <w:sz w:val="28"/>
        </w:rPr>
        <w:t>
                 (слово "ознакомлен" вписывается пациентом собственноручно)</w:t>
      </w:r>
    </w:p>
    <w:p>
      <w:pPr>
        <w:spacing w:after="0"/>
        <w:ind w:left="0"/>
        <w:jc w:val="both"/>
      </w:pPr>
      <w:r>
        <w:rPr>
          <w:rFonts w:ascii="Times New Roman"/>
          <w:b w:val="false"/>
          <w:i w:val="false"/>
          <w:color w:val="000000"/>
          <w:sz w:val="28"/>
        </w:rPr>
        <w:t>
            7. При отказе от переливания __________________________________</w:t>
      </w:r>
    </w:p>
    <w:p>
      <w:pPr>
        <w:spacing w:after="0"/>
        <w:ind w:left="0"/>
        <w:jc w:val="both"/>
      </w:pPr>
      <w:r>
        <w:rPr>
          <w:rFonts w:ascii="Times New Roman"/>
          <w:b w:val="false"/>
          <w:i w:val="false"/>
          <w:color w:val="000000"/>
          <w:sz w:val="28"/>
        </w:rPr>
        <w:t>
                             (указывается компонент и (или) препарат крови)</w:t>
      </w:r>
    </w:p>
    <w:p>
      <w:pPr>
        <w:spacing w:after="0"/>
        <w:ind w:left="0"/>
        <w:jc w:val="both"/>
      </w:pPr>
      <w:r>
        <w:rPr>
          <w:rFonts w:ascii="Times New Roman"/>
          <w:b w:val="false"/>
          <w:i w:val="false"/>
          <w:color w:val="000000"/>
          <w:sz w:val="28"/>
        </w:rPr>
        <w:t>
            в случаях, когда из-за отказа от переливания возникнет</w:t>
      </w:r>
    </w:p>
    <w:p>
      <w:pPr>
        <w:spacing w:after="0"/>
        <w:ind w:left="0"/>
        <w:jc w:val="both"/>
      </w:pPr>
      <w:r>
        <w:rPr>
          <w:rFonts w:ascii="Times New Roman"/>
          <w:b w:val="false"/>
          <w:i w:val="false"/>
          <w:color w:val="000000"/>
          <w:sz w:val="28"/>
        </w:rPr>
        <w:t>
      непосредственная угроза моей жизни, мое решение об отказе (нужное</w:t>
      </w:r>
    </w:p>
    <w:p>
      <w:pPr>
        <w:spacing w:after="0"/>
        <w:ind w:left="0"/>
        <w:jc w:val="both"/>
      </w:pPr>
      <w:r>
        <w:rPr>
          <w:rFonts w:ascii="Times New Roman"/>
          <w:b w:val="false"/>
          <w:i w:val="false"/>
          <w:color w:val="000000"/>
          <w:sz w:val="28"/>
        </w:rPr>
        <w:t xml:space="preserve">
      подчеркнуть): </w:t>
      </w:r>
    </w:p>
    <w:p>
      <w:pPr>
        <w:spacing w:after="0"/>
        <w:ind w:left="0"/>
        <w:jc w:val="both"/>
      </w:pPr>
      <w:r>
        <w:rPr>
          <w:rFonts w:ascii="Times New Roman"/>
          <w:b w:val="false"/>
          <w:i w:val="false"/>
          <w:color w:val="000000"/>
          <w:sz w:val="28"/>
        </w:rPr>
        <w:t>
            - может быть изменено,</w:t>
      </w:r>
    </w:p>
    <w:p>
      <w:pPr>
        <w:spacing w:after="0"/>
        <w:ind w:left="0"/>
        <w:jc w:val="both"/>
      </w:pPr>
      <w:r>
        <w:rPr>
          <w:rFonts w:ascii="Times New Roman"/>
          <w:b w:val="false"/>
          <w:i w:val="false"/>
          <w:color w:val="000000"/>
          <w:sz w:val="28"/>
        </w:rPr>
        <w:t xml:space="preserve">
            - не может быть изменено. </w:t>
      </w:r>
    </w:p>
    <w:p>
      <w:pPr>
        <w:spacing w:after="0"/>
        <w:ind w:left="0"/>
        <w:jc w:val="both"/>
      </w:pPr>
      <w:r>
        <w:rPr>
          <w:rFonts w:ascii="Times New Roman"/>
          <w:b w:val="false"/>
          <w:i w:val="false"/>
          <w:color w:val="000000"/>
          <w:sz w:val="28"/>
        </w:rPr>
        <w:t>
            8. Если я буду не в состоянии принимать решения (при нарушении сознания), решение о проведении переливания при угрозе жизни может быть принято комиссией врачей или законными представителями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(указать, кем может быть принято решение – комиссией или</w:t>
      </w:r>
    </w:p>
    <w:p>
      <w:pPr>
        <w:spacing w:after="0"/>
        <w:ind w:left="0"/>
        <w:jc w:val="both"/>
      </w:pPr>
      <w:r>
        <w:rPr>
          <w:rFonts w:ascii="Times New Roman"/>
          <w:b w:val="false"/>
          <w:i w:val="false"/>
          <w:color w:val="000000"/>
          <w:sz w:val="28"/>
        </w:rPr>
        <w:t>
            законным представителем с указанием его фамилии и контактов)</w:t>
      </w:r>
    </w:p>
    <w:p>
      <w:pPr>
        <w:spacing w:after="0"/>
        <w:ind w:left="0"/>
        <w:jc w:val="both"/>
      </w:pPr>
      <w:r>
        <w:rPr>
          <w:rFonts w:ascii="Times New Roman"/>
          <w:b w:val="false"/>
          <w:i w:val="false"/>
          <w:color w:val="000000"/>
          <w:sz w:val="28"/>
        </w:rPr>
        <w:t>
            Пункт 8 заполняется только при положительном ответе пункта 7.</w:t>
      </w:r>
    </w:p>
    <w:p>
      <w:pPr>
        <w:spacing w:after="0"/>
        <w:ind w:left="0"/>
        <w:jc w:val="both"/>
      </w:pPr>
      <w:r>
        <w:rPr>
          <w:rFonts w:ascii="Times New Roman"/>
          <w:b w:val="false"/>
          <w:i w:val="false"/>
          <w:color w:val="000000"/>
          <w:sz w:val="28"/>
        </w:rPr>
        <w:t>
            Подпись пациента: _____________________________________________</w:t>
      </w:r>
    </w:p>
    <w:p>
      <w:pPr>
        <w:spacing w:after="0"/>
        <w:ind w:left="0"/>
        <w:jc w:val="both"/>
      </w:pPr>
      <w:r>
        <w:rPr>
          <w:rFonts w:ascii="Times New Roman"/>
          <w:b w:val="false"/>
          <w:i w:val="false"/>
          <w:color w:val="000000"/>
          <w:sz w:val="28"/>
        </w:rPr>
        <w:t>
            Подпись и ФИО врача, проинформировавшего пациента 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9. В случае, если пациент находится в состоянии, не позволяющем</w:t>
      </w:r>
    </w:p>
    <w:p>
      <w:pPr>
        <w:spacing w:after="0"/>
        <w:ind w:left="0"/>
        <w:jc w:val="both"/>
      </w:pPr>
      <w:r>
        <w:rPr>
          <w:rFonts w:ascii="Times New Roman"/>
          <w:b w:val="false"/>
          <w:i w:val="false"/>
          <w:color w:val="000000"/>
          <w:sz w:val="28"/>
        </w:rPr>
        <w:t>
      ему самостоятельно принимать решения о согласии/отказе на переливание</w:t>
      </w:r>
    </w:p>
    <w:p>
      <w:pPr>
        <w:spacing w:after="0"/>
        <w:ind w:left="0"/>
        <w:jc w:val="both"/>
      </w:pPr>
      <w:r>
        <w:rPr>
          <w:rFonts w:ascii="Times New Roman"/>
          <w:b w:val="false"/>
          <w:i w:val="false"/>
          <w:color w:val="000000"/>
          <w:sz w:val="28"/>
        </w:rPr>
        <w:t>
      компонентов и (или) препаратов крови, согласие/отказ может быть</w:t>
      </w:r>
    </w:p>
    <w:p>
      <w:pPr>
        <w:spacing w:after="0"/>
        <w:ind w:left="0"/>
        <w:jc w:val="both"/>
      </w:pPr>
      <w:r>
        <w:rPr>
          <w:rFonts w:ascii="Times New Roman"/>
          <w:b w:val="false"/>
          <w:i w:val="false"/>
          <w:color w:val="000000"/>
          <w:sz w:val="28"/>
        </w:rPr>
        <w:t>
      подписано его законным представителем.</w:t>
      </w:r>
    </w:p>
    <w:p>
      <w:pPr>
        <w:spacing w:after="0"/>
        <w:ind w:left="0"/>
        <w:jc w:val="both"/>
      </w:pPr>
      <w:r>
        <w:rPr>
          <w:rFonts w:ascii="Times New Roman"/>
          <w:b w:val="false"/>
          <w:i w:val="false"/>
          <w:color w:val="000000"/>
          <w:sz w:val="28"/>
        </w:rPr>
        <w:t>
            Подпись и ФИО законного представителя 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Подпись и ФИО врача, проинформировавшего законного</w:t>
      </w:r>
    </w:p>
    <w:p>
      <w:pPr>
        <w:spacing w:after="0"/>
        <w:ind w:left="0"/>
        <w:jc w:val="both"/>
      </w:pPr>
      <w:r>
        <w:rPr>
          <w:rFonts w:ascii="Times New Roman"/>
          <w:b w:val="false"/>
          <w:i w:val="false"/>
          <w:color w:val="000000"/>
          <w:sz w:val="28"/>
        </w:rPr>
        <w:t>
      представителя _______________________________________________________</w:t>
      </w:r>
    </w:p>
    <w:p>
      <w:pPr>
        <w:spacing w:after="0"/>
        <w:ind w:left="0"/>
        <w:jc w:val="both"/>
      </w:pPr>
      <w:r>
        <w:rPr>
          <w:rFonts w:ascii="Times New Roman"/>
          <w:b w:val="false"/>
          <w:i w:val="false"/>
          <w:color w:val="000000"/>
          <w:sz w:val="28"/>
        </w:rPr>
        <w:t>
            10. В случае отсутствия законного представителя решение о</w:t>
      </w:r>
    </w:p>
    <w:p>
      <w:pPr>
        <w:spacing w:after="0"/>
        <w:ind w:left="0"/>
        <w:jc w:val="both"/>
      </w:pPr>
      <w:r>
        <w:rPr>
          <w:rFonts w:ascii="Times New Roman"/>
          <w:b w:val="false"/>
          <w:i w:val="false"/>
          <w:color w:val="000000"/>
          <w:sz w:val="28"/>
        </w:rPr>
        <w:t>
      переливании компонентов крови и (или) препаратов принимается</w:t>
      </w:r>
    </w:p>
    <w:p>
      <w:pPr>
        <w:spacing w:after="0"/>
        <w:ind w:left="0"/>
        <w:jc w:val="both"/>
      </w:pPr>
      <w:r>
        <w:rPr>
          <w:rFonts w:ascii="Times New Roman"/>
          <w:b w:val="false"/>
          <w:i w:val="false"/>
          <w:color w:val="000000"/>
          <w:sz w:val="28"/>
        </w:rPr>
        <w:t>
      комиссией врачей в составе не менее 3 человек. Комиссионное решение</w:t>
      </w:r>
    </w:p>
    <w:p>
      <w:pPr>
        <w:spacing w:after="0"/>
        <w:ind w:left="0"/>
        <w:jc w:val="both"/>
      </w:pPr>
      <w:r>
        <w:rPr>
          <w:rFonts w:ascii="Times New Roman"/>
          <w:b w:val="false"/>
          <w:i w:val="false"/>
          <w:color w:val="000000"/>
          <w:sz w:val="28"/>
        </w:rPr>
        <w:t>
      имеет срок действия не более 1 суток или до появления законного</w:t>
      </w:r>
    </w:p>
    <w:p>
      <w:pPr>
        <w:spacing w:after="0"/>
        <w:ind w:left="0"/>
        <w:jc w:val="both"/>
      </w:pPr>
      <w:r>
        <w:rPr>
          <w:rFonts w:ascii="Times New Roman"/>
          <w:b w:val="false"/>
          <w:i w:val="false"/>
          <w:color w:val="000000"/>
          <w:sz w:val="28"/>
        </w:rPr>
        <w:t>
      представителя пациента или возможности пациента самостоятельно</w:t>
      </w:r>
    </w:p>
    <w:p>
      <w:pPr>
        <w:spacing w:after="0"/>
        <w:ind w:left="0"/>
        <w:jc w:val="both"/>
      </w:pPr>
      <w:r>
        <w:rPr>
          <w:rFonts w:ascii="Times New Roman"/>
          <w:b w:val="false"/>
          <w:i w:val="false"/>
          <w:color w:val="000000"/>
          <w:sz w:val="28"/>
        </w:rPr>
        <w:t>
      принимать решение о согласии на переливание компонентов и (или)</w:t>
      </w:r>
    </w:p>
    <w:p>
      <w:pPr>
        <w:spacing w:after="0"/>
        <w:ind w:left="0"/>
        <w:jc w:val="both"/>
      </w:pPr>
      <w:r>
        <w:rPr>
          <w:rFonts w:ascii="Times New Roman"/>
          <w:b w:val="false"/>
          <w:i w:val="false"/>
          <w:color w:val="000000"/>
          <w:sz w:val="28"/>
        </w:rPr>
        <w:t>
      препаратов крови.</w:t>
      </w:r>
    </w:p>
    <w:p>
      <w:pPr>
        <w:spacing w:after="0"/>
        <w:ind w:left="0"/>
        <w:jc w:val="both"/>
      </w:pPr>
      <w:r>
        <w:rPr>
          <w:rFonts w:ascii="Times New Roman"/>
          <w:b w:val="false"/>
          <w:i w:val="false"/>
          <w:color w:val="000000"/>
          <w:sz w:val="28"/>
        </w:rPr>
        <w:t>
            ФИО, подпись врача комиссии ___________________________________</w:t>
      </w:r>
    </w:p>
    <w:p>
      <w:pPr>
        <w:spacing w:after="0"/>
        <w:ind w:left="0"/>
        <w:jc w:val="both"/>
      </w:pPr>
      <w:r>
        <w:rPr>
          <w:rFonts w:ascii="Times New Roman"/>
          <w:b w:val="false"/>
          <w:i w:val="false"/>
          <w:color w:val="000000"/>
          <w:sz w:val="28"/>
        </w:rPr>
        <w:t>
            ФИО, подпись врача комиссии ___________________________________</w:t>
      </w:r>
    </w:p>
    <w:p>
      <w:pPr>
        <w:spacing w:after="0"/>
        <w:ind w:left="0"/>
        <w:jc w:val="both"/>
      </w:pPr>
      <w:r>
        <w:rPr>
          <w:rFonts w:ascii="Times New Roman"/>
          <w:b w:val="false"/>
          <w:i w:val="false"/>
          <w:color w:val="000000"/>
          <w:sz w:val="28"/>
        </w:rPr>
        <w:t>
            ФИО, подпись врача комиссии ___________________________________</w:t>
      </w:r>
    </w:p>
    <w:p>
      <w:pPr>
        <w:spacing w:after="0"/>
        <w:ind w:left="0"/>
        <w:jc w:val="both"/>
      </w:pPr>
      <w:r>
        <w:rPr>
          <w:rFonts w:ascii="Times New Roman"/>
          <w:b w:val="false"/>
          <w:i w:val="false"/>
          <w:color w:val="000000"/>
          <w:sz w:val="28"/>
        </w:rPr>
        <w:t>
            Примечание: В случае отказа пациента (или его законного</w:t>
      </w:r>
    </w:p>
    <w:p>
      <w:pPr>
        <w:spacing w:after="0"/>
        <w:ind w:left="0"/>
        <w:jc w:val="both"/>
      </w:pPr>
      <w:r>
        <w:rPr>
          <w:rFonts w:ascii="Times New Roman"/>
          <w:b w:val="false"/>
          <w:i w:val="false"/>
          <w:color w:val="000000"/>
          <w:sz w:val="28"/>
        </w:rPr>
        <w:t>
      представителя) от переливания компонентов и (или) препаратов</w:t>
      </w:r>
    </w:p>
    <w:p>
      <w:pPr>
        <w:spacing w:after="0"/>
        <w:ind w:left="0"/>
        <w:jc w:val="both"/>
      </w:pPr>
      <w:r>
        <w:rPr>
          <w:rFonts w:ascii="Times New Roman"/>
          <w:b w:val="false"/>
          <w:i w:val="false"/>
          <w:color w:val="000000"/>
          <w:sz w:val="28"/>
        </w:rPr>
        <w:t>
      донорской крови, информированный добровольный отказ визируется</w:t>
      </w:r>
    </w:p>
    <w:p>
      <w:pPr>
        <w:spacing w:after="0"/>
        <w:ind w:left="0"/>
        <w:jc w:val="both"/>
      </w:pPr>
      <w:r>
        <w:rPr>
          <w:rFonts w:ascii="Times New Roman"/>
          <w:b w:val="false"/>
          <w:i w:val="false"/>
          <w:color w:val="000000"/>
          <w:sz w:val="28"/>
        </w:rPr>
        <w:t>
      лечащим врачом и заведующим отделением.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хранения, переливания</w:t>
            </w:r>
            <w:r>
              <w:br/>
            </w:r>
            <w:r>
              <w:rPr>
                <w:rFonts w:ascii="Times New Roman"/>
                <w:b w:val="false"/>
                <w:i w:val="false"/>
                <w:color w:val="000000"/>
                <w:sz w:val="20"/>
              </w:rPr>
              <w:t>крови, ее компонентов и препаратов крови</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Медицинская карта "Предтрансфузионный эпикриз"</w:t>
      </w:r>
    </w:p>
    <w:p>
      <w:pPr>
        <w:spacing w:after="0"/>
        <w:ind w:left="0"/>
        <w:jc w:val="both"/>
      </w:pPr>
      <w:r>
        <w:rPr>
          <w:rFonts w:ascii="Times New Roman"/>
          <w:b w:val="false"/>
          <w:i w:val="false"/>
          <w:color w:val="000000"/>
          <w:sz w:val="28"/>
        </w:rPr>
        <w:t>
      Пациент _____________________________________________________________</w:t>
      </w:r>
    </w:p>
    <w:p>
      <w:pPr>
        <w:spacing w:after="0"/>
        <w:ind w:left="0"/>
        <w:jc w:val="both"/>
      </w:pPr>
      <w:r>
        <w:rPr>
          <w:rFonts w:ascii="Times New Roman"/>
          <w:b w:val="false"/>
          <w:i w:val="false"/>
          <w:color w:val="000000"/>
          <w:sz w:val="28"/>
        </w:rPr>
        <w:t>
      № Медицинской карты ______________, отделение _______________________</w:t>
      </w:r>
    </w:p>
    <w:p>
      <w:pPr>
        <w:spacing w:after="0"/>
        <w:ind w:left="0"/>
        <w:jc w:val="both"/>
      </w:pPr>
      <w:r>
        <w:rPr>
          <w:rFonts w:ascii="Times New Roman"/>
          <w:b w:val="false"/>
          <w:i w:val="false"/>
          <w:color w:val="000000"/>
          <w:sz w:val="28"/>
        </w:rPr>
        <w:t>
      Вес ________ кг</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4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4000" cy="241300"/>
                    </a:xfrm>
                    <a:prstGeom prst="rect">
                      <a:avLst/>
                    </a:prstGeom>
                  </pic:spPr>
                </pic:pic>
              </a:graphicData>
            </a:graphic>
          </wp:inline>
        </w:drawing>
      </w:r>
    </w:p>
    <w:p>
      <w:pPr>
        <w:spacing w:after="0"/>
        <w:ind w:left="0"/>
        <w:jc w:val="left"/>
      </w:pPr>
      <w:r>
        <w:rPr>
          <w:rFonts w:ascii="Times New Roman"/>
          <w:b w:val="false"/>
          <w:i w:val="false"/>
          <w:color w:val="000000"/>
          <w:sz w:val="28"/>
        </w:rPr>
        <w:t>Согласие на переливание компонентов и препаратов крови получено</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Трансфузионный анамнез в истории болезни: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4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54000" cy="241300"/>
                    </a:xfrm>
                    <a:prstGeom prst="rect">
                      <a:avLst/>
                    </a:prstGeom>
                  </pic:spPr>
                </pic:pic>
              </a:graphicData>
            </a:graphic>
          </wp:inline>
        </w:drawing>
      </w:r>
    </w:p>
    <w:p>
      <w:pPr>
        <w:spacing w:after="0"/>
        <w:ind w:left="0"/>
        <w:jc w:val="left"/>
      </w:pPr>
      <w:r>
        <w:rPr>
          <w:rFonts w:ascii="Times New Roman"/>
          <w:b w:val="false"/>
          <w:i w:val="false"/>
          <w:color w:val="000000"/>
          <w:sz w:val="28"/>
        </w:rPr>
        <w:t>трансфузий ранее не проводилось трансфузионный анамнез без особенностей</w:t>
      </w:r>
      <w:r>
        <w:br/>
      </w:r>
      <w:r>
        <w:rPr>
          <w:rFonts w:ascii="Times New Roman"/>
          <w:b w:val="false"/>
          <w:i w:val="false"/>
          <w:color w:val="000000"/>
          <w:sz w:val="28"/>
        </w:rPr>
        <w:t>
</w:t>
      </w:r>
      <w:r>
        <w:br/>
      </w:r>
    </w:p>
    <w:p>
      <w:pPr>
        <w:spacing w:after="0"/>
        <w:ind w:left="0"/>
        <w:jc w:val="both"/>
      </w:pPr>
      <w:r>
        <w:drawing>
          <wp:inline distT="0" distB="0" distL="0" distR="0">
            <wp:extent cx="254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54000" cy="241300"/>
                    </a:xfrm>
                    <a:prstGeom prst="rect">
                      <a:avLst/>
                    </a:prstGeom>
                  </pic:spPr>
                </pic:pic>
              </a:graphicData>
            </a:graphic>
          </wp:inline>
        </w:drawing>
      </w:r>
    </w:p>
    <w:p>
      <w:pPr>
        <w:spacing w:after="0"/>
        <w:ind w:left="0"/>
        <w:jc w:val="left"/>
      </w:pPr>
      <w:r>
        <w:rPr>
          <w:rFonts w:ascii="Times New Roman"/>
          <w:b w:val="false"/>
          <w:i w:val="false"/>
          <w:color w:val="000000"/>
          <w:sz w:val="28"/>
        </w:rPr>
        <w:t>имели место посттрансфузионные осложнения, указать какие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Акушерский анамнез для женщин: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4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540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без особенностей </w:t>
      </w:r>
    </w:p>
    <w:p>
      <w:pPr>
        <w:spacing w:after="0"/>
        <w:ind w:left="0"/>
        <w:jc w:val="both"/>
      </w:pPr>
      <w:r>
        <w:drawing>
          <wp:inline distT="0" distB="0" distL="0" distR="0">
            <wp:extent cx="254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54000" cy="241300"/>
                    </a:xfrm>
                    <a:prstGeom prst="rect">
                      <a:avLst/>
                    </a:prstGeom>
                  </pic:spPr>
                </pic:pic>
              </a:graphicData>
            </a:graphic>
          </wp:inline>
        </w:drawing>
      </w:r>
    </w:p>
    <w:p>
      <w:pPr>
        <w:spacing w:after="0"/>
        <w:ind w:left="0"/>
        <w:jc w:val="left"/>
      </w:pPr>
      <w:r>
        <w:rPr>
          <w:rFonts w:ascii="Times New Roman"/>
          <w:b w:val="false"/>
          <w:i w:val="false"/>
          <w:color w:val="000000"/>
          <w:sz w:val="28"/>
        </w:rPr>
        <w:t>многократные (5 раз и более) беременности, включая случаи мертворождения, абортов и выкидышей в ранних сроках</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Иммуногематологические особенности: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4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540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не выявлены </w:t>
      </w:r>
    </w:p>
    <w:p>
      <w:pPr>
        <w:spacing w:after="0"/>
        <w:ind w:left="0"/>
        <w:jc w:val="both"/>
      </w:pPr>
      <w:r>
        <w:drawing>
          <wp:inline distT="0" distB="0" distL="0" distR="0">
            <wp:extent cx="254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540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выявлены вариантные формы антигенов или экстраагглютинины </w:t>
      </w:r>
      <w:r>
        <w:br/>
      </w:r>
      <w:r>
        <w:rPr>
          <w:rFonts w:ascii="Times New Roman"/>
          <w:b w:val="false"/>
          <w:i w:val="false"/>
          <w:color w:val="000000"/>
          <w:sz w:val="28"/>
        </w:rPr>
        <w:t>
</w:t>
      </w:r>
      <w:r>
        <w:br/>
      </w:r>
    </w:p>
    <w:p>
      <w:pPr>
        <w:spacing w:after="0"/>
        <w:ind w:left="0"/>
        <w:jc w:val="both"/>
      </w:pPr>
      <w:r>
        <w:drawing>
          <wp:inline distT="0" distB="0" distL="0" distR="0">
            <wp:extent cx="254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540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выявлены иммунные антиэритроцитарные антитела (указать специфичность, если известно) ______________________________ </w:t>
      </w:r>
    </w:p>
    <w:p>
      <w:pPr>
        <w:spacing w:after="0"/>
        <w:ind w:left="0"/>
        <w:jc w:val="both"/>
      </w:pPr>
      <w:r>
        <w:drawing>
          <wp:inline distT="0" distB="0" distL="0" distR="0">
            <wp:extent cx="254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540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антиэритроцитарные антитела не исследовались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ПОКАЗАНИЯ для </w:t>
      </w:r>
      <w:r>
        <w:rPr>
          <w:rFonts w:ascii="Times New Roman"/>
          <w:b w:val="false"/>
          <w:i w:val="false"/>
          <w:color w:val="000000"/>
          <w:sz w:val="28"/>
          <w:u w:val="single"/>
        </w:rPr>
        <w:t>эритроцитсодержащих компонентов крови (ЭКК)</w:t>
      </w:r>
    </w:p>
    <w:p>
      <w:pPr>
        <w:spacing w:after="0"/>
        <w:ind w:left="0"/>
        <w:jc w:val="both"/>
      </w:pPr>
      <w:r>
        <w:rPr>
          <w:rFonts w:ascii="Times New Roman"/>
          <w:b w:val="false"/>
          <w:i w:val="false"/>
          <w:color w:val="000000"/>
          <w:sz w:val="28"/>
        </w:rPr>
        <w:t>
      ОАК, КЩС от "_____" _______________ 20___ г. время __________</w:t>
      </w:r>
    </w:p>
    <w:p>
      <w:pPr>
        <w:spacing w:after="0"/>
        <w:ind w:left="0"/>
        <w:jc w:val="both"/>
      </w:pPr>
      <w:r>
        <w:rPr>
          <w:rFonts w:ascii="Times New Roman"/>
          <w:b w:val="false"/>
          <w:i w:val="false"/>
          <w:color w:val="000000"/>
          <w:sz w:val="28"/>
        </w:rPr>
        <w:t>
      Одна доза консервированных эритроцитов у взрослых увеличит гемоглобин примерно на 10г/л</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4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54000" cy="241300"/>
                    </a:xfrm>
                    <a:prstGeom prst="rect">
                      <a:avLst/>
                    </a:prstGeom>
                  </pic:spPr>
                </pic:pic>
              </a:graphicData>
            </a:graphic>
          </wp:inline>
        </w:drawing>
      </w:r>
    </w:p>
    <w:p>
      <w:pPr>
        <w:spacing w:after="0"/>
        <w:ind w:left="0"/>
        <w:jc w:val="left"/>
      </w:pPr>
      <w:r>
        <w:rPr>
          <w:rFonts w:ascii="Times New Roman"/>
          <w:b w:val="false"/>
          <w:i w:val="false"/>
          <w:color w:val="000000"/>
          <w:sz w:val="28"/>
        </w:rPr>
        <w:t>острая анемия, гемоглобин ______ г/л</w:t>
      </w:r>
      <w:r>
        <w:br/>
      </w:r>
      <w:r>
        <w:rPr>
          <w:rFonts w:ascii="Times New Roman"/>
          <w:b w:val="false"/>
          <w:i w:val="false"/>
          <w:color w:val="000000"/>
          <w:sz w:val="28"/>
        </w:rPr>
        <w:t>
</w:t>
      </w:r>
      <w:r>
        <w:br/>
      </w:r>
    </w:p>
    <w:p>
      <w:pPr>
        <w:spacing w:after="0"/>
        <w:ind w:left="0"/>
        <w:jc w:val="both"/>
      </w:pPr>
      <w:r>
        <w:drawing>
          <wp:inline distT="0" distB="0" distL="0" distR="0">
            <wp:extent cx="254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540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хроническая некомпенсированная анемия, гемоглобин ____ г/л, клинические данные: жалобы на выраженную слабость, ЧД ______, Ps_______, АД_________ </w:t>
      </w:r>
      <w:r>
        <w:br/>
      </w:r>
      <w:r>
        <w:rPr>
          <w:rFonts w:ascii="Times New Roman"/>
          <w:b w:val="false"/>
          <w:i w:val="false"/>
          <w:color w:val="000000"/>
          <w:sz w:val="28"/>
        </w:rPr>
        <w:t>
</w:t>
      </w:r>
      <w:r>
        <w:br/>
      </w:r>
    </w:p>
    <w:p>
      <w:pPr>
        <w:spacing w:after="0"/>
        <w:ind w:left="0"/>
        <w:jc w:val="both"/>
      </w:pPr>
      <w:r>
        <w:drawing>
          <wp:inline distT="0" distB="0" distL="0" distR="0">
            <wp:extent cx="254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54000" cy="241300"/>
                    </a:xfrm>
                    <a:prstGeom prst="rect">
                      <a:avLst/>
                    </a:prstGeom>
                  </pic:spPr>
                </pic:pic>
              </a:graphicData>
            </a:graphic>
          </wp:inline>
        </w:drawing>
      </w:r>
    </w:p>
    <w:p>
      <w:pPr>
        <w:spacing w:after="0"/>
        <w:ind w:left="0"/>
        <w:jc w:val="left"/>
      </w:pPr>
      <w:r>
        <w:rPr>
          <w:rFonts w:ascii="Times New Roman"/>
          <w:b w:val="false"/>
          <w:i w:val="false"/>
          <w:color w:val="000000"/>
          <w:sz w:val="28"/>
        </w:rPr>
        <w:t>снижение доставки О</w:t>
      </w:r>
      <w:r>
        <w:rPr>
          <w:rFonts w:ascii="Times New Roman"/>
          <w:b w:val="false"/>
          <w:i w:val="false"/>
          <w:color w:val="000000"/>
          <w:vertAlign w:val="subscript"/>
        </w:rPr>
        <w:t>2</w:t>
      </w:r>
      <w:r>
        <w:rPr>
          <w:rFonts w:ascii="Times New Roman"/>
          <w:b w:val="false"/>
          <w:i w:val="false"/>
          <w:color w:val="000000"/>
          <w:sz w:val="28"/>
        </w:rPr>
        <w:t xml:space="preserve"> при анемии, Hb ____г/л, РаО</w:t>
      </w:r>
      <w:r>
        <w:rPr>
          <w:rFonts w:ascii="Times New Roman"/>
          <w:b w:val="false"/>
          <w:i w:val="false"/>
          <w:color w:val="000000"/>
          <w:vertAlign w:val="subscript"/>
        </w:rPr>
        <w:t>2</w:t>
      </w:r>
      <w:r>
        <w:rPr>
          <w:rFonts w:ascii="Times New Roman"/>
          <w:b w:val="false"/>
          <w:i w:val="false"/>
          <w:color w:val="000000"/>
          <w:sz w:val="28"/>
        </w:rPr>
        <w:t xml:space="preserve"> ____мм рт. ст., РvО</w:t>
      </w:r>
      <w:r>
        <w:rPr>
          <w:rFonts w:ascii="Times New Roman"/>
          <w:b w:val="false"/>
          <w:i w:val="false"/>
          <w:color w:val="000000"/>
          <w:vertAlign w:val="subscript"/>
        </w:rPr>
        <w:t>2</w:t>
      </w:r>
      <w:r>
        <w:rPr>
          <w:rFonts w:ascii="Times New Roman"/>
          <w:b w:val="false"/>
          <w:i w:val="false"/>
          <w:color w:val="000000"/>
          <w:sz w:val="28"/>
        </w:rPr>
        <w:t>_____мм рт. ст.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Расчетная доза</w:t>
      </w:r>
      <w:r>
        <w:rPr>
          <w:rFonts w:ascii="Times New Roman"/>
          <w:b w:val="false"/>
          <w:i w:val="false"/>
          <w:color w:val="000000"/>
          <w:sz w:val="28"/>
        </w:rPr>
        <w:t xml:space="preserve"> 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ПОКАЗАНИЯ для СЗП/криопреципитата:</w:t>
      </w:r>
      <w:r>
        <w:rPr>
          <w:rFonts w:ascii="Times New Roman"/>
          <w:b w:val="false"/>
          <w:i w:val="false"/>
          <w:color w:val="000000"/>
          <w:sz w:val="28"/>
        </w:rPr>
        <w:t>fs24 Данные последней коагулограммы:</w:t>
      </w:r>
    </w:p>
    <w:p>
      <w:pPr>
        <w:spacing w:after="0"/>
        <w:ind w:left="0"/>
        <w:jc w:val="both"/>
      </w:pPr>
      <w:r>
        <w:rPr>
          <w:rFonts w:ascii="Times New Roman"/>
          <w:b w:val="false"/>
          <w:i w:val="false"/>
          <w:color w:val="000000"/>
          <w:sz w:val="28"/>
        </w:rPr>
        <w:t>
      (достаточно одного измененного показателя коагулограммы или ВСК более 30 минут)</w:t>
      </w:r>
    </w:p>
    <w:p>
      <w:pPr>
        <w:spacing w:after="0"/>
        <w:ind w:left="0"/>
        <w:jc w:val="both"/>
      </w:pPr>
      <w:r>
        <w:rPr>
          <w:rFonts w:ascii="Times New Roman"/>
          <w:b w:val="false"/>
          <w:i w:val="false"/>
          <w:color w:val="000000"/>
          <w:sz w:val="28"/>
        </w:rPr>
        <w:t>
      ПТИ ________%, МНО ________, АЧТВ ________, Фибриноген _______г/л, АТIII_____</w:t>
      </w:r>
    </w:p>
    <w:p>
      <w:pPr>
        <w:spacing w:after="0"/>
        <w:ind w:left="0"/>
        <w:jc w:val="both"/>
      </w:pPr>
      <w:r>
        <w:rPr>
          <w:rFonts w:ascii="Times New Roman"/>
          <w:b w:val="false"/>
          <w:i w:val="false"/>
          <w:color w:val="000000"/>
          <w:sz w:val="28"/>
        </w:rPr>
        <w:t>
      Толерантность плазмы к гепарину ________, ВСК _______ мин, ________________</w:t>
      </w:r>
    </w:p>
    <w:p>
      <w:pPr>
        <w:spacing w:after="0"/>
        <w:ind w:left="0"/>
        <w:jc w:val="both"/>
      </w:pPr>
      <w:r>
        <w:rPr>
          <w:rFonts w:ascii="Times New Roman"/>
          <w:b w:val="false"/>
          <w:i w:val="false"/>
          <w:color w:val="000000"/>
          <w:sz w:val="28"/>
        </w:rPr>
        <w:t>
      Анализ от "_____" _______________20___г., время___________________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4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54000" cy="241300"/>
                    </a:xfrm>
                    <a:prstGeom prst="rect">
                      <a:avLst/>
                    </a:prstGeom>
                  </pic:spPr>
                </pic:pic>
              </a:graphicData>
            </a:graphic>
          </wp:inline>
        </w:drawing>
      </w:r>
    </w:p>
    <w:p>
      <w:pPr>
        <w:spacing w:after="0"/>
        <w:ind w:left="0"/>
        <w:jc w:val="left"/>
      </w:pPr>
      <w:r>
        <w:rPr>
          <w:rFonts w:ascii="Times New Roman"/>
          <w:b w:val="false"/>
          <w:i w:val="false"/>
          <w:color w:val="000000"/>
          <w:sz w:val="28"/>
        </w:rPr>
        <w:t>дефицит факторов коагуляционного гемостаза</w:t>
      </w:r>
      <w:r>
        <w:br/>
      </w:r>
      <w:r>
        <w:rPr>
          <w:rFonts w:ascii="Times New Roman"/>
          <w:b w:val="false"/>
          <w:i w:val="false"/>
          <w:color w:val="000000"/>
          <w:sz w:val="28"/>
        </w:rPr>
        <w:t>
</w:t>
      </w:r>
      <w:r>
        <w:br/>
      </w:r>
    </w:p>
    <w:p>
      <w:pPr>
        <w:spacing w:after="0"/>
        <w:ind w:left="0"/>
        <w:jc w:val="both"/>
      </w:pPr>
      <w:r>
        <w:drawing>
          <wp:inline distT="0" distB="0" distL="0" distR="0">
            <wp:extent cx="254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540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дефицит плазменных антикоагулянтов </w:t>
      </w:r>
      <w:r>
        <w:br/>
      </w:r>
      <w:r>
        <w:rPr>
          <w:rFonts w:ascii="Times New Roman"/>
          <w:b w:val="false"/>
          <w:i w:val="false"/>
          <w:color w:val="000000"/>
          <w:sz w:val="28"/>
        </w:rPr>
        <w:t>
</w:t>
      </w:r>
      <w:r>
        <w:br/>
      </w:r>
    </w:p>
    <w:p>
      <w:pPr>
        <w:spacing w:after="0"/>
        <w:ind w:left="0"/>
        <w:jc w:val="both"/>
      </w:pPr>
      <w:r>
        <w:drawing>
          <wp:inline distT="0" distB="0" distL="0" distR="0">
            <wp:extent cx="254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540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плазмообмен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Расчетная доза (12-20мл/кг)</w:t>
      </w:r>
      <w:r>
        <w:rPr>
          <w:rFonts w:ascii="Times New Roman"/>
          <w:b w:val="false"/>
          <w:i w:val="false"/>
          <w:color w:val="000000"/>
          <w:sz w:val="28"/>
        </w:rPr>
        <w:t xml:space="preserve"> 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ПОКАЗАНИЯ для КТ: последнее количество тромбоцитов ________ *10</w:t>
      </w:r>
      <w:r>
        <w:rPr>
          <w:rFonts w:ascii="Times New Roman"/>
          <w:b w:val="false"/>
          <w:i w:val="false"/>
          <w:color w:val="000000"/>
          <w:sz w:val="28"/>
        </w:rPr>
        <w:t>super9fs24/л</w:t>
      </w:r>
    </w:p>
    <w:p>
      <w:pPr>
        <w:spacing w:after="0"/>
        <w:ind w:left="0"/>
        <w:jc w:val="both"/>
      </w:pPr>
      <w:r>
        <w:rPr>
          <w:rFonts w:ascii="Times New Roman"/>
          <w:b w:val="false"/>
          <w:i w:val="false"/>
          <w:color w:val="000000"/>
          <w:sz w:val="28"/>
        </w:rPr>
        <w:t>
      Анализ от "_____" _______________20___г., время____________________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4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54000" cy="241300"/>
                    </a:xfrm>
                    <a:prstGeom prst="rect">
                      <a:avLst/>
                    </a:prstGeom>
                  </pic:spPr>
                </pic:pic>
              </a:graphicData>
            </a:graphic>
          </wp:inline>
        </w:drawing>
      </w:r>
    </w:p>
    <w:p>
      <w:pPr>
        <w:spacing w:after="0"/>
        <w:ind w:left="0"/>
        <w:jc w:val="left"/>
      </w:pPr>
      <w:r>
        <w:rPr>
          <w:rFonts w:ascii="Times New Roman"/>
          <w:b w:val="false"/>
          <w:i w:val="false"/>
          <w:color w:val="000000"/>
          <w:sz w:val="28"/>
        </w:rPr>
        <w:t>Тромбоцитопения менее 20*10per9/л, геморрагический тромбоципенический синдром</w:t>
      </w:r>
      <w:r>
        <w:br/>
      </w:r>
      <w:r>
        <w:rPr>
          <w:rFonts w:ascii="Times New Roman"/>
          <w:b w:val="false"/>
          <w:i w:val="false"/>
          <w:color w:val="000000"/>
          <w:sz w:val="28"/>
        </w:rPr>
        <w:t>
</w:t>
      </w:r>
      <w:r>
        <w:br/>
      </w:r>
    </w:p>
    <w:p>
      <w:pPr>
        <w:spacing w:after="0"/>
        <w:ind w:left="0"/>
        <w:jc w:val="both"/>
      </w:pPr>
      <w:r>
        <w:drawing>
          <wp:inline distT="0" distB="0" distL="0" distR="0">
            <wp:extent cx="254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54000" cy="241300"/>
                    </a:xfrm>
                    <a:prstGeom prst="rect">
                      <a:avLst/>
                    </a:prstGeom>
                  </pic:spPr>
                </pic:pic>
              </a:graphicData>
            </a:graphic>
          </wp:inline>
        </w:drawing>
      </w:r>
    </w:p>
    <w:p>
      <w:pPr>
        <w:spacing w:after="0"/>
        <w:ind w:left="0"/>
        <w:jc w:val="left"/>
      </w:pPr>
      <w:r>
        <w:rPr>
          <w:rFonts w:ascii="Times New Roman"/>
          <w:b w:val="false"/>
          <w:i w:val="false"/>
          <w:color w:val="000000"/>
          <w:sz w:val="28"/>
        </w:rPr>
        <w:t>Тромбоцитопения менее 10*10</w:t>
      </w:r>
      <w:r>
        <w:rPr>
          <w:rFonts w:ascii="Times New Roman"/>
          <w:b w:val="false"/>
          <w:i w:val="false"/>
          <w:color w:val="000000"/>
          <w:vertAlign w:val="superscript"/>
        </w:rPr>
        <w:t>9</w:t>
      </w:r>
      <w:r>
        <w:rPr>
          <w:rFonts w:ascii="Times New Roman"/>
          <w:b w:val="false"/>
          <w:i w:val="false"/>
          <w:color w:val="000000"/>
          <w:sz w:val="28"/>
        </w:rPr>
        <w:t>/л без геморрагического синдрома.</w:t>
      </w:r>
      <w:r>
        <w:br/>
      </w:r>
      <w:r>
        <w:rPr>
          <w:rFonts w:ascii="Times New Roman"/>
          <w:b w:val="false"/>
          <w:i w:val="false"/>
          <w:color w:val="000000"/>
          <w:sz w:val="28"/>
        </w:rPr>
        <w:t>
</w:t>
      </w:r>
      <w:r>
        <w:br/>
      </w:r>
    </w:p>
    <w:p>
      <w:pPr>
        <w:spacing w:after="0"/>
        <w:ind w:left="0"/>
        <w:jc w:val="both"/>
      </w:pPr>
      <w:r>
        <w:drawing>
          <wp:inline distT="0" distB="0" distL="0" distR="0">
            <wp:extent cx="254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54000" cy="241300"/>
                    </a:xfrm>
                    <a:prstGeom prst="rect">
                      <a:avLst/>
                    </a:prstGeom>
                  </pic:spPr>
                </pic:pic>
              </a:graphicData>
            </a:graphic>
          </wp:inline>
        </w:drawing>
      </w:r>
    </w:p>
    <w:p>
      <w:pPr>
        <w:spacing w:after="0"/>
        <w:ind w:left="0"/>
        <w:jc w:val="left"/>
      </w:pPr>
      <w:r>
        <w:rPr>
          <w:rFonts w:ascii="Times New Roman"/>
          <w:b w:val="false"/>
          <w:i w:val="false"/>
          <w:color w:val="000000"/>
          <w:sz w:val="28"/>
        </w:rPr>
        <w:t>Тромбоцитопения менее 50*10</w:t>
      </w:r>
      <w:r>
        <w:rPr>
          <w:rFonts w:ascii="Times New Roman"/>
          <w:b w:val="false"/>
          <w:i w:val="false"/>
          <w:color w:val="000000"/>
          <w:vertAlign w:val="superscript"/>
        </w:rPr>
        <w:t>9</w:t>
      </w:r>
      <w:r>
        <w:rPr>
          <w:rFonts w:ascii="Times New Roman"/>
          <w:b w:val="false"/>
          <w:i w:val="false"/>
          <w:color w:val="000000"/>
          <w:sz w:val="28"/>
        </w:rPr>
        <w:t>/л, хирургическая операция.</w:t>
      </w:r>
      <w:r>
        <w:br/>
      </w:r>
      <w:r>
        <w:rPr>
          <w:rFonts w:ascii="Times New Roman"/>
          <w:b w:val="false"/>
          <w:i w:val="false"/>
          <w:color w:val="000000"/>
          <w:sz w:val="28"/>
        </w:rPr>
        <w:t>
</w:t>
      </w:r>
      <w:r>
        <w:br/>
      </w:r>
    </w:p>
    <w:p>
      <w:pPr>
        <w:spacing w:after="0"/>
        <w:ind w:left="0"/>
        <w:jc w:val="both"/>
      </w:pPr>
      <w:r>
        <w:drawing>
          <wp:inline distT="0" distB="0" distL="0" distR="0">
            <wp:extent cx="254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54000" cy="241300"/>
                    </a:xfrm>
                    <a:prstGeom prst="rect">
                      <a:avLst/>
                    </a:prstGeom>
                  </pic:spPr>
                </pic:pic>
              </a:graphicData>
            </a:graphic>
          </wp:inline>
        </w:drawing>
      </w:r>
    </w:p>
    <w:p>
      <w:pPr>
        <w:spacing w:after="0"/>
        <w:ind w:left="0"/>
        <w:jc w:val="left"/>
      </w:pPr>
      <w:r>
        <w:rPr>
          <w:rFonts w:ascii="Times New Roman"/>
          <w:b w:val="false"/>
          <w:i w:val="false"/>
          <w:color w:val="000000"/>
          <w:sz w:val="28"/>
        </w:rPr>
        <w:t>Тромбоцитопения менее 100*10</w:t>
      </w:r>
      <w:r>
        <w:rPr>
          <w:rFonts w:ascii="Times New Roman"/>
          <w:b w:val="false"/>
          <w:i w:val="false"/>
          <w:color w:val="000000"/>
          <w:vertAlign w:val="superscript"/>
        </w:rPr>
        <w:t>9</w:t>
      </w:r>
      <w:r>
        <w:rPr>
          <w:rFonts w:ascii="Times New Roman"/>
          <w:b w:val="false"/>
          <w:i w:val="false"/>
          <w:color w:val="000000"/>
          <w:sz w:val="28"/>
        </w:rPr>
        <w:t>/л, нейрохирургическая операция.</w:t>
      </w:r>
      <w:r>
        <w:br/>
      </w:r>
      <w:r>
        <w:rPr>
          <w:rFonts w:ascii="Times New Roman"/>
          <w:b w:val="false"/>
          <w:i w:val="false"/>
          <w:color w:val="000000"/>
          <w:sz w:val="28"/>
        </w:rPr>
        <w:t>
</w:t>
      </w:r>
      <w:r>
        <w:br/>
      </w:r>
    </w:p>
    <w:p>
      <w:pPr>
        <w:spacing w:after="0"/>
        <w:ind w:left="0"/>
        <w:jc w:val="both"/>
      </w:pPr>
      <w:r>
        <w:drawing>
          <wp:inline distT="0" distB="0" distL="0" distR="0">
            <wp:extent cx="254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54000" cy="241300"/>
                    </a:xfrm>
                    <a:prstGeom prst="rect">
                      <a:avLst/>
                    </a:prstGeom>
                  </pic:spPr>
                </pic:pic>
              </a:graphicData>
            </a:graphic>
          </wp:inline>
        </w:drawing>
      </w:r>
    </w:p>
    <w:p>
      <w:pPr>
        <w:spacing w:after="0"/>
        <w:ind w:left="0"/>
        <w:jc w:val="left"/>
      </w:pPr>
      <w:r>
        <w:rPr>
          <w:rFonts w:ascii="Times New Roman"/>
          <w:b w:val="false"/>
          <w:i w:val="false"/>
          <w:color w:val="000000"/>
          <w:sz w:val="28"/>
        </w:rPr>
        <w:t>Тромбоцитопатия, геморрагический синдром.</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Расчетная доза 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ПОКАЗАНИЯ для альбумина:</w:t>
      </w:r>
    </w:p>
    <w:p>
      <w:pPr>
        <w:spacing w:after="0"/>
        <w:ind w:left="0"/>
        <w:jc w:val="both"/>
      </w:pPr>
      <w:r>
        <w:rPr>
          <w:rFonts w:ascii="Times New Roman"/>
          <w:b w:val="false"/>
          <w:i w:val="false"/>
          <w:color w:val="000000"/>
          <w:sz w:val="28"/>
        </w:rPr>
        <w:t xml:space="preserve">
      Гипопртеинемия/гипоальбуминемия _________г/л, </w:t>
      </w:r>
    </w:p>
    <w:p>
      <w:pPr>
        <w:spacing w:after="0"/>
        <w:ind w:left="0"/>
        <w:jc w:val="both"/>
      </w:pPr>
      <w:r>
        <w:rPr>
          <w:rFonts w:ascii="Times New Roman"/>
          <w:b w:val="false"/>
          <w:i w:val="false"/>
          <w:color w:val="000000"/>
          <w:sz w:val="28"/>
        </w:rPr>
        <w:t>
      анализ от "____"_____________20___г. время __________</w:t>
      </w:r>
    </w:p>
    <w:p>
      <w:pPr>
        <w:spacing w:after="0"/>
        <w:ind w:left="0"/>
        <w:jc w:val="both"/>
      </w:pPr>
      <w:r>
        <w:rPr>
          <w:rFonts w:ascii="Times New Roman"/>
          <w:b w:val="false"/>
          <w:i w:val="false"/>
          <w:color w:val="000000"/>
          <w:sz w:val="28"/>
        </w:rPr>
        <w:t>
      Фамилия, Имя, Отчество врача, обосновавшего показания к трансфузии 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Подпись врача _____________Время ______________ дата 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ПОКАЗАНИЯ К ТРАНСФУЗИИ проверены, подтверждаю</w:t>
      </w:r>
    </w:p>
    <w:p>
      <w:pPr>
        <w:spacing w:after="0"/>
        <w:ind w:left="0"/>
        <w:jc w:val="both"/>
      </w:pPr>
      <w:r>
        <w:rPr>
          <w:rFonts w:ascii="Times New Roman"/>
          <w:b w:val="false"/>
          <w:i w:val="false"/>
          <w:color w:val="000000"/>
          <w:sz w:val="28"/>
        </w:rPr>
        <w:t>
      Заведующий отделением __________________ Подпись 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2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header.xml" Type="http://schemas.openxmlformats.org/officeDocument/2006/relationships/header" Id="rId2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