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c6ac6" w14:textId="81c6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4 июля 2012 года № 217. Зарегистрировано в Министерстве юстиции Республики Казахстан 17 августа 2012 года № 7854. Утратило силу постановлением Правления Национального Банка Республики Казахстан от 2 июля 2019 года № 113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02.07.2019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декабря 2011 года "О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о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w:t>
      </w:r>
    </w:p>
    <w:bookmarkEnd w:id="1"/>
    <w:bookmarkStart w:name="z3" w:id="2"/>
    <w:p>
      <w:pPr>
        <w:spacing w:after="0"/>
        <w:ind w:left="0"/>
        <w:jc w:val="both"/>
      </w:pPr>
      <w:r>
        <w:rPr>
          <w:rFonts w:ascii="Times New Roman"/>
          <w:b w:val="false"/>
          <w:i w:val="false"/>
          <w:color w:val="000000"/>
          <w:sz w:val="28"/>
        </w:rPr>
        <w:t>
      2. Признать утратившими силу:</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Республики Казахстан от 9 января 2006 года № 18 "Об утверждении Инструкции об определении контроля одного юридического лица над другим юридическим лицом" (зарегистрированное в Реестре государственной регистрации нормативных правовых актов под № 4052);</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17 июня 2006 года № 133 "О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9 января 2006 года № 18 "Об утверждении Инструкции об определении контроля одного юридического лица над другим юридическим лицом" (зарегистрированное в Реестре государственной регистрации нормативных правовых актов под № 4294).</w:t>
      </w:r>
    </w:p>
    <w:bookmarkEnd w:id="4"/>
    <w:bookmarkStart w:name="z6"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июля 2012 года № 217</w:t>
            </w:r>
          </w:p>
        </w:tc>
      </w:tr>
    </w:tbl>
    <w:bookmarkStart w:name="z8" w:id="6"/>
    <w:p>
      <w:pPr>
        <w:spacing w:after="0"/>
        <w:ind w:left="0"/>
        <w:jc w:val="left"/>
      </w:pPr>
      <w:r>
        <w:rPr>
          <w:rFonts w:ascii="Times New Roman"/>
          <w:b/>
          <w:i w:val="false"/>
          <w:color w:val="000000"/>
        </w:rPr>
        <w:t xml:space="preserve"> Инструкция</w:t>
      </w:r>
      <w:r>
        <w:br/>
      </w:r>
      <w:r>
        <w:rPr>
          <w:rFonts w:ascii="Times New Roman"/>
          <w:b/>
          <w:i w:val="false"/>
          <w:color w:val="000000"/>
        </w:rPr>
        <w:t>о возможности одного лица самостоятельно либо совместно с одним</w:t>
      </w:r>
      <w:r>
        <w:br/>
      </w:r>
      <w:r>
        <w:rPr>
          <w:rFonts w:ascii="Times New Roman"/>
          <w:b/>
          <w:i w:val="false"/>
          <w:color w:val="000000"/>
        </w:rPr>
        <w:t>или несколькими лицами определять решения юридического лица</w:t>
      </w:r>
      <w:r>
        <w:br/>
      </w:r>
      <w:r>
        <w:rPr>
          <w:rFonts w:ascii="Times New Roman"/>
          <w:b/>
          <w:i w:val="false"/>
          <w:color w:val="000000"/>
        </w:rPr>
        <w:t>в силу договора (подтверждающих документов) или иным образом</w:t>
      </w:r>
    </w:p>
    <w:bookmarkEnd w:id="6"/>
    <w:bookmarkStart w:name="z9" w:id="7"/>
    <w:p>
      <w:pPr>
        <w:spacing w:after="0"/>
        <w:ind w:left="0"/>
        <w:jc w:val="both"/>
      </w:pPr>
      <w:r>
        <w:rPr>
          <w:rFonts w:ascii="Times New Roman"/>
          <w:b w:val="false"/>
          <w:i w:val="false"/>
          <w:color w:val="000000"/>
          <w:sz w:val="28"/>
        </w:rPr>
        <w:t>
      Настоящая Инструкция о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(далее – Инструкция) разработана в соответствии с законами Республики Казахстан от 31 августа 1995 года "</w:t>
      </w:r>
      <w:r>
        <w:rPr>
          <w:rFonts w:ascii="Times New Roman"/>
          <w:b w:val="false"/>
          <w:i w:val="false"/>
          <w:color w:val="000000"/>
          <w:sz w:val="28"/>
        </w:rPr>
        <w:t>О банках</w:t>
      </w:r>
      <w:r>
        <w:rPr>
          <w:rFonts w:ascii="Times New Roman"/>
          <w:b w:val="false"/>
          <w:i w:val="false"/>
          <w:color w:val="000000"/>
          <w:sz w:val="28"/>
        </w:rPr>
        <w:t xml:space="preserve"> и банковской деятельности в Республике Казахстан" (далее – Закон о банках), от 20 июня 1997 года "</w:t>
      </w:r>
      <w:r>
        <w:rPr>
          <w:rFonts w:ascii="Times New Roman"/>
          <w:b w:val="false"/>
          <w:i w:val="false"/>
          <w:color w:val="000000"/>
          <w:sz w:val="28"/>
        </w:rPr>
        <w:t>О пенсионном обеспечении</w:t>
      </w:r>
      <w:r>
        <w:rPr>
          <w:rFonts w:ascii="Times New Roman"/>
          <w:b w:val="false"/>
          <w:i w:val="false"/>
          <w:color w:val="000000"/>
          <w:sz w:val="28"/>
        </w:rPr>
        <w:t xml:space="preserve"> в Республике Казахстан" (далее – Закон о НПФ),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СД) и устанавливает критерии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w:t>
      </w:r>
    </w:p>
    <w:bookmarkEnd w:id="7"/>
    <w:bookmarkStart w:name="z10" w:id="8"/>
    <w:p>
      <w:pPr>
        <w:spacing w:after="0"/>
        <w:ind w:left="0"/>
        <w:jc w:val="both"/>
      </w:pPr>
      <w:r>
        <w:rPr>
          <w:rFonts w:ascii="Times New Roman"/>
          <w:b w:val="false"/>
          <w:i w:val="false"/>
          <w:color w:val="000000"/>
          <w:sz w:val="28"/>
        </w:rPr>
        <w:t>
      1. Для целей Инструкции используются следующие понятия:</w:t>
      </w:r>
    </w:p>
    <w:bookmarkEnd w:id="8"/>
    <w:bookmarkStart w:name="z11" w:id="9"/>
    <w:p>
      <w:pPr>
        <w:spacing w:after="0"/>
        <w:ind w:left="0"/>
        <w:jc w:val="both"/>
      </w:pPr>
      <w:r>
        <w:rPr>
          <w:rFonts w:ascii="Times New Roman"/>
          <w:b w:val="false"/>
          <w:i w:val="false"/>
          <w:color w:val="000000"/>
          <w:sz w:val="28"/>
        </w:rPr>
        <w:t>
      1) лица, самостоятельно либо совместно с одним или несколькими лицами определяющие решения юридического лица, – физическое (физические) и (или) юридическое (юридические) лицо (лица), самостоятельно либо совместно определяющее (определяющие) решения финансовой организации, либо финансовая организация, самостоятельно либо совместно с одним или несколькими лицами определяющая (определяющие) решения юридического лица;</w:t>
      </w:r>
    </w:p>
    <w:bookmarkEnd w:id="9"/>
    <w:bookmarkStart w:name="z12" w:id="10"/>
    <w:p>
      <w:pPr>
        <w:spacing w:after="0"/>
        <w:ind w:left="0"/>
        <w:jc w:val="both"/>
      </w:pPr>
      <w:r>
        <w:rPr>
          <w:rFonts w:ascii="Times New Roman"/>
          <w:b w:val="false"/>
          <w:i w:val="false"/>
          <w:color w:val="000000"/>
          <w:sz w:val="28"/>
        </w:rPr>
        <w:t>
      2) юридическое лицо, являющееся подконтрольным, – юридическое лицо, решения которого определяются финансовой организацией самостоятельно либо совместно с одним или несколькими лицами, либо юридическое лицо, являющееся финансовой организацией, решения которой определяются физическим (физическими) и (или) юридическим (юридическими) лицом (лицами) самостоятельно либо совместно с одним или несколькими лицами.</w:t>
      </w:r>
    </w:p>
    <w:bookmarkEnd w:id="10"/>
    <w:bookmarkStart w:name="z13" w:id="11"/>
    <w:p>
      <w:pPr>
        <w:spacing w:after="0"/>
        <w:ind w:left="0"/>
        <w:jc w:val="both"/>
      </w:pPr>
      <w:r>
        <w:rPr>
          <w:rFonts w:ascii="Times New Roman"/>
          <w:b w:val="false"/>
          <w:i w:val="false"/>
          <w:color w:val="000000"/>
          <w:sz w:val="28"/>
        </w:rPr>
        <w:t xml:space="preserve">
      2. Наличие возможности одного лица самостоятельно либо совместно с одним или несколькими лицами определять решения юридического лица помимо случаев, предусмотренных Законом </w:t>
      </w:r>
      <w:r>
        <w:rPr>
          <w:rFonts w:ascii="Times New Roman"/>
          <w:b w:val="false"/>
          <w:i w:val="false"/>
          <w:color w:val="000000"/>
          <w:sz w:val="28"/>
        </w:rPr>
        <w:t>о банках</w:t>
      </w:r>
      <w:r>
        <w:rPr>
          <w:rFonts w:ascii="Times New Roman"/>
          <w:b w:val="false"/>
          <w:i w:val="false"/>
          <w:color w:val="000000"/>
          <w:sz w:val="28"/>
        </w:rPr>
        <w:t xml:space="preserve">, Законом о </w:t>
      </w:r>
      <w:r>
        <w:rPr>
          <w:rFonts w:ascii="Times New Roman"/>
          <w:b w:val="false"/>
          <w:i w:val="false"/>
          <w:color w:val="000000"/>
          <w:sz w:val="28"/>
        </w:rPr>
        <w:t>СД</w:t>
      </w:r>
      <w:r>
        <w:rPr>
          <w:rFonts w:ascii="Times New Roman"/>
          <w:b w:val="false"/>
          <w:i w:val="false"/>
          <w:color w:val="000000"/>
          <w:sz w:val="28"/>
        </w:rPr>
        <w:t xml:space="preserve">, Законом о </w:t>
      </w:r>
      <w:r>
        <w:rPr>
          <w:rFonts w:ascii="Times New Roman"/>
          <w:b w:val="false"/>
          <w:i w:val="false"/>
          <w:color w:val="000000"/>
          <w:sz w:val="28"/>
        </w:rPr>
        <w:t>НПФ</w:t>
      </w:r>
      <w:r>
        <w:rPr>
          <w:rFonts w:ascii="Times New Roman"/>
          <w:b w:val="false"/>
          <w:i w:val="false"/>
          <w:color w:val="000000"/>
          <w:sz w:val="28"/>
        </w:rPr>
        <w:t>, возникает в следующих случаях:</w:t>
      </w:r>
    </w:p>
    <w:bookmarkEnd w:id="11"/>
    <w:bookmarkStart w:name="z14" w:id="12"/>
    <w:p>
      <w:pPr>
        <w:spacing w:after="0"/>
        <w:ind w:left="0"/>
        <w:jc w:val="both"/>
      </w:pPr>
      <w:r>
        <w:rPr>
          <w:rFonts w:ascii="Times New Roman"/>
          <w:b w:val="false"/>
          <w:i w:val="false"/>
          <w:color w:val="000000"/>
          <w:sz w:val="28"/>
        </w:rPr>
        <w:t>
      1) наличие у одного лица самостоятельно либо совместно с одним или несколькими лицами договора доверительного управления на голосование более пятьюдесятью процентами размещенных (за вычетом привилегированных или выкупленных обществом) акций юридического лица либо на право определения решений более пятьюдесятью процентами долей участия в уставном капитале юридического лица;</w:t>
      </w:r>
    </w:p>
    <w:bookmarkEnd w:id="12"/>
    <w:bookmarkStart w:name="z15" w:id="13"/>
    <w:p>
      <w:pPr>
        <w:spacing w:after="0"/>
        <w:ind w:left="0"/>
        <w:jc w:val="both"/>
      </w:pPr>
      <w:r>
        <w:rPr>
          <w:rFonts w:ascii="Times New Roman"/>
          <w:b w:val="false"/>
          <w:i w:val="false"/>
          <w:color w:val="000000"/>
          <w:sz w:val="28"/>
        </w:rPr>
        <w:t>
      2) финансирование одним юридическим лицом самостоятельно либо совместно с одним или несколькими лицами юридического лица, руководящими работниками и (или) акционерами (учредителями, участниками) которого являются сотрудники финансирующего (финансирующих) лица (лиц), в размере, превышающем собственный капитал финансируемого юридического лица;</w:t>
      </w:r>
    </w:p>
    <w:bookmarkEnd w:id="13"/>
    <w:bookmarkStart w:name="z16" w:id="14"/>
    <w:p>
      <w:pPr>
        <w:spacing w:after="0"/>
        <w:ind w:left="0"/>
        <w:jc w:val="both"/>
      </w:pPr>
      <w:r>
        <w:rPr>
          <w:rFonts w:ascii="Times New Roman"/>
          <w:b w:val="false"/>
          <w:i w:val="false"/>
          <w:color w:val="000000"/>
          <w:sz w:val="28"/>
        </w:rPr>
        <w:t>
      3) получение лицом самостоятельно либо совместно с одним или несколькими лицами, определяющим (определяющими) решения юридического лица, услуг от юридического лица, являющегося подконтрольным и (или) имеющего задолженность перед указанным (указанными) лицом (лицами), оплата за которые составила не менее половины доходов юридического лица, являющегося подконтрольным и предоставившего данные услуги.</w:t>
      </w:r>
    </w:p>
    <w:bookmarkEnd w:id="14"/>
    <w:bookmarkStart w:name="z17" w:id="15"/>
    <w:p>
      <w:pPr>
        <w:spacing w:after="0"/>
        <w:ind w:left="0"/>
        <w:jc w:val="both"/>
      </w:pPr>
      <w:r>
        <w:rPr>
          <w:rFonts w:ascii="Times New Roman"/>
          <w:b w:val="false"/>
          <w:i w:val="false"/>
          <w:color w:val="000000"/>
          <w:sz w:val="28"/>
        </w:rPr>
        <w:t>
      3. В целях осуществления надзора на консолидированной основе Комитет по контролю и надзору финансового рынка и финансовых организаций Национального Банка Республики Казахстан (далее – Комитет) в пределах своей компетенции запрашивает от лиц, самостоятельно либо совместно с одним или несколькими лицами определяющих решения юридического лица, являющегося подконтрольным, информацию, необходимую для определения наличия контроля над юридическим лицом, являющимся подконтрольным, либо его отсутствия.</w:t>
      </w:r>
    </w:p>
    <w:bookmarkEnd w:id="15"/>
    <w:bookmarkStart w:name="z18" w:id="16"/>
    <w:p>
      <w:pPr>
        <w:spacing w:after="0"/>
        <w:ind w:left="0"/>
        <w:jc w:val="both"/>
      </w:pPr>
      <w:r>
        <w:rPr>
          <w:rFonts w:ascii="Times New Roman"/>
          <w:b w:val="false"/>
          <w:i w:val="false"/>
          <w:color w:val="000000"/>
          <w:sz w:val="28"/>
        </w:rPr>
        <w:t>
      4. В случае непредставления информации, указанной в пункте 3 Инструкции, в течение тридцати календарных дней со дня получения запроса Комитета лицо (лица), в адрес которого (которых) был направлен запрос, признается лицом (лицами), которое (которые) имеет (имеют) контроль над юридическим лицом.</w:t>
      </w:r>
    </w:p>
    <w:bookmarkEnd w:id="16"/>
    <w:bookmarkStart w:name="z19" w:id="17"/>
    <w:p>
      <w:pPr>
        <w:spacing w:after="0"/>
        <w:ind w:left="0"/>
        <w:jc w:val="both"/>
      </w:pPr>
      <w:r>
        <w:rPr>
          <w:rFonts w:ascii="Times New Roman"/>
          <w:b w:val="false"/>
          <w:i w:val="false"/>
          <w:color w:val="000000"/>
          <w:sz w:val="28"/>
        </w:rPr>
        <w:t xml:space="preserve">
      5. В случае определения Комитетом наличия контроля со стороны одного лица (лиц) над юридическим лицом, являющимся подконтрольным, контролирующее лицо (лица) в течение тридцати календарных дней со дня получения соответствующего письменного уведомления Комитета представляет (представляют) документы, указанные в </w:t>
      </w:r>
      <w:r>
        <w:rPr>
          <w:rFonts w:ascii="Times New Roman"/>
          <w:b w:val="false"/>
          <w:i w:val="false"/>
          <w:color w:val="000000"/>
          <w:sz w:val="28"/>
        </w:rPr>
        <w:t>статье 17-1</w:t>
      </w:r>
      <w:r>
        <w:rPr>
          <w:rFonts w:ascii="Times New Roman"/>
          <w:b w:val="false"/>
          <w:i w:val="false"/>
          <w:color w:val="000000"/>
          <w:sz w:val="28"/>
        </w:rPr>
        <w:t xml:space="preserve"> Закона о банках, в </w:t>
      </w:r>
      <w:r>
        <w:rPr>
          <w:rFonts w:ascii="Times New Roman"/>
          <w:b w:val="false"/>
          <w:i w:val="false"/>
          <w:color w:val="000000"/>
          <w:sz w:val="28"/>
        </w:rPr>
        <w:t>статье 36-1</w:t>
      </w:r>
      <w:r>
        <w:rPr>
          <w:rFonts w:ascii="Times New Roman"/>
          <w:b w:val="false"/>
          <w:i w:val="false"/>
          <w:color w:val="000000"/>
          <w:sz w:val="28"/>
        </w:rPr>
        <w:t xml:space="preserve"> Закона о НПФ, в </w:t>
      </w:r>
      <w:r>
        <w:rPr>
          <w:rFonts w:ascii="Times New Roman"/>
          <w:b w:val="false"/>
          <w:i w:val="false"/>
          <w:color w:val="000000"/>
          <w:sz w:val="28"/>
        </w:rPr>
        <w:t>статье 26</w:t>
      </w:r>
      <w:r>
        <w:rPr>
          <w:rFonts w:ascii="Times New Roman"/>
          <w:b w:val="false"/>
          <w:i w:val="false"/>
          <w:color w:val="000000"/>
          <w:sz w:val="28"/>
        </w:rPr>
        <w:t xml:space="preserve"> Закона о СД.</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