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65fa" w14:textId="0d56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15 августа 2011 года № 230 "Об утверждении статистических форм общегосударственных статистических наблюдений "Дневник использования времени" и "Качество жизни населения"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 июля 2012 года № 170. Зарегистрирован в Министерстве юстиции Республики Казахстан 13 августа 2012 года № 7840. Утратил силу приказом Председателя Комитета по статистике Министерства национальной экономики Республики Казахстан от 18 февраля 2015 года № 39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18.02.2015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15 августа 2011 года № 230 «Об утверждении статистических форм общегосударственных статистических наблюдений «Дневник использования времени» и «Качество жизни населения» и инструкций по их заполнению» (зарегистрированный в Реестре государственной регистрации нормативных правовых актов от 12 сентября 2011 года за № 7171)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2013 года.</w:t>
      </w:r>
    </w:p>
    <w:bookmarkEnd w:id="0"/>
    <w:bookmarkStart w:name="z11" w:id="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bookmarkEnd w:id="1"/>
    <w:bookmarkStart w:name="z80"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3546"/>
        <w:gridCol w:w="1774"/>
        <w:gridCol w:w="5933"/>
      </w:tblGrid>
      <w:tr>
        <w:trPr>
          <w:trHeight w:val="885"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63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876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исполняющего обязанности</w:t>
            </w:r>
            <w:r>
              <w:br/>
            </w:r>
            <w:r>
              <w:rPr>
                <w:rFonts w:ascii="Times New Roman"/>
                <w:b w:val="false"/>
                <w:i w:val="false"/>
                <w:color w:val="000000"/>
                <w:sz w:val="20"/>
              </w:rPr>
              <w:t>
председателя Агентства</w:t>
            </w:r>
            <w:r>
              <w:br/>
            </w:r>
            <w:r>
              <w:rPr>
                <w:rFonts w:ascii="Times New Roman"/>
                <w:b w:val="false"/>
                <w:i w:val="false"/>
                <w:color w:val="000000"/>
                <w:sz w:val="20"/>
              </w:rPr>
              <w:t>
Республики Казахстан по</w:t>
            </w:r>
            <w:r>
              <w:br/>
            </w:r>
            <w:r>
              <w:rPr>
                <w:rFonts w:ascii="Times New Roman"/>
                <w:b w:val="false"/>
                <w:i w:val="false"/>
                <w:color w:val="000000"/>
                <w:sz w:val="20"/>
              </w:rPr>
              <w:t>
статистике</w:t>
            </w:r>
            <w:r>
              <w:br/>
            </w:r>
            <w:r>
              <w:rPr>
                <w:rFonts w:ascii="Times New Roman"/>
                <w:b w:val="false"/>
                <w:i w:val="false"/>
                <w:color w:val="000000"/>
                <w:sz w:val="20"/>
              </w:rPr>
              <w:t>
от 2 июля 2012 года № 170</w:t>
            </w:r>
          </w:p>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Председателя Агентства</w:t>
            </w:r>
            <w:r>
              <w:br/>
            </w:r>
            <w:r>
              <w:rPr>
                <w:rFonts w:ascii="Times New Roman"/>
                <w:b w:val="false"/>
                <w:i w:val="false"/>
                <w:color w:val="000000"/>
                <w:sz w:val="20"/>
              </w:rPr>
              <w:t>
Республики Казахстан по</w:t>
            </w:r>
            <w:r>
              <w:br/>
            </w:r>
            <w:r>
              <w:rPr>
                <w:rFonts w:ascii="Times New Roman"/>
                <w:b w:val="false"/>
                <w:i w:val="false"/>
                <w:color w:val="000000"/>
                <w:sz w:val="20"/>
              </w:rPr>
              <w:t>
статистике</w:t>
            </w:r>
            <w:r>
              <w:br/>
            </w:r>
            <w:r>
              <w:rPr>
                <w:rFonts w:ascii="Times New Roman"/>
                <w:b w:val="false"/>
                <w:i w:val="false"/>
                <w:color w:val="000000"/>
                <w:sz w:val="20"/>
              </w:rPr>
              <w:t>
от 15 августа 2011 года № 230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 общегосударственному статистическому наблюдению</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931"/>
              <w:gridCol w:w="931"/>
              <w:gridCol w:w="932"/>
              <w:gridCol w:w="932"/>
              <w:gridCol w:w="19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 отчета, час (нужное обвести)</w:t>
                  </w:r>
                </w:p>
              </w:tc>
            </w:tr>
            <w:tr>
              <w:trPr>
                <w:trHeight w:val="49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1902105</w:t>
            </w:r>
          </w:p>
        </w:tc>
        <w:tc>
          <w:tcPr>
            <w:tcW w:w="0" w:type="auto"/>
            <w:gridSpan w:val="2"/>
            <w:vMerge/>
            <w:tcBorders>
              <w:top w:val="nil"/>
              <w:left w:val="single" w:color="cfcfcf" w:sz="5"/>
              <w:bottom w:val="single" w:color="cfcfcf" w:sz="5"/>
              <w:right w:val="single" w:color="cfcfcf" w:sz="5"/>
            </w:tcBorders>
          </w:tcPr>
          <w:p/>
        </w:tc>
      </w:tr>
    </w:tbl>
    <w:bookmarkEnd w:id="2"/>
    <w:p>
      <w:pPr>
        <w:spacing w:after="0"/>
        <w:ind w:left="0"/>
        <w:jc w:val="both"/>
      </w:pPr>
      <w:r>
        <w:rPr>
          <w:rFonts w:ascii="Times New Roman"/>
          <w:b w:val="false"/>
          <w:i w:val="false"/>
          <w:color w:val="000000"/>
          <w:sz w:val="28"/>
        </w:rPr>
        <w:t>D 002</w:t>
      </w:r>
      <w:r>
        <w:br/>
      </w:r>
      <w:r>
        <w:rPr>
          <w:rFonts w:ascii="Times New Roman"/>
          <w:b w:val="false"/>
          <w:i w:val="false"/>
          <w:color w:val="000000"/>
          <w:sz w:val="28"/>
        </w:rPr>
        <w:t>
Единовременная</w:t>
      </w:r>
      <w:r>
        <w:br/>
      </w:r>
      <w:r>
        <w:rPr>
          <w:rFonts w:ascii="Times New Roman"/>
          <w:b w:val="false"/>
          <w:i w:val="false"/>
          <w:color w:val="000000"/>
          <w:sz w:val="28"/>
        </w:rPr>
        <w:t>
Срок представления – 10 марта</w:t>
      </w:r>
    </w:p>
    <w:bookmarkStart w:name="z13" w:id="3"/>
    <w:p>
      <w:pPr>
        <w:spacing w:after="0"/>
        <w:ind w:left="0"/>
        <w:jc w:val="left"/>
      </w:pPr>
      <w:r>
        <w:rPr>
          <w:rFonts w:ascii="Times New Roman"/>
          <w:b/>
          <w:i w:val="false"/>
          <w:color w:val="000000"/>
        </w:rPr>
        <w:t xml:space="preserve"> 
Качество жизни населения</w:t>
      </w:r>
      <w:r>
        <w:br/>
      </w:r>
      <w:r>
        <w:rPr>
          <w:rFonts w:ascii="Times New Roman"/>
          <w:b/>
          <w:i w:val="false"/>
          <w:color w:val="000000"/>
        </w:rPr>
        <w:t xml:space="preserve">
Отчетный период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54000"/>
                    </a:xfrm>
                    <a:prstGeom prst="rect">
                      <a:avLst/>
                    </a:prstGeom>
                  </pic:spPr>
                </pic:pic>
              </a:graphicData>
            </a:graphic>
          </wp:inline>
        </w:drawing>
      </w:r>
      <w:r>
        <w:rPr>
          <w:rFonts w:ascii="Times New Roman"/>
          <w:b/>
          <w:i w:val="false"/>
          <w:color w:val="000000"/>
        </w:rPr>
        <w:t>год</w:t>
      </w:r>
    </w:p>
    <w:bookmarkEnd w:id="3"/>
    <w:p>
      <w:pPr>
        <w:spacing w:after="0"/>
        <w:ind w:left="0"/>
        <w:jc w:val="both"/>
      </w:pPr>
      <w:r>
        <w:rPr>
          <w:rFonts w:ascii="Times New Roman"/>
          <w:b w:val="false"/>
          <w:i w:val="false"/>
          <w:color w:val="000000"/>
          <w:sz w:val="28"/>
        </w:rPr>
        <w:t>1. НАИМЕНОВАНИЕ ТЕРРИТОРИИ (НАСЕЛЕННОГО ПУНКТА)</w:t>
      </w:r>
      <w:r>
        <w:br/>
      </w:r>
      <w:r>
        <w:rPr>
          <w:rFonts w:ascii="Times New Roman"/>
          <w:b w:val="false"/>
          <w:i w:val="false"/>
          <w:color w:val="000000"/>
          <w:sz w:val="28"/>
        </w:rPr>
        <w:t>
---------------------------------------------------------------------</w:t>
      </w:r>
      <w:r>
        <w:br/>
      </w:r>
      <w:r>
        <w:rPr>
          <w:rFonts w:ascii="Times New Roman"/>
          <w:b w:val="false"/>
          <w:i w:val="false"/>
          <w:color w:val="000000"/>
          <w:sz w:val="28"/>
        </w:rPr>
        <w:t xml:space="preserve">
2. КОД НАСЕЛЕННОГО ПУНКТА ПО КАТО*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54000"/>
                    </a:xfrm>
                    <a:prstGeom prst="rect">
                      <a:avLst/>
                    </a:prstGeom>
                  </pic:spPr>
                </pic:pic>
              </a:graphicData>
            </a:graphic>
          </wp:inline>
        </w:drawing>
      </w:r>
      <w:r>
        <w:br/>
      </w:r>
      <w:r>
        <w:rPr>
          <w:rFonts w:ascii="Times New Roman"/>
          <w:b w:val="false"/>
          <w:i w:val="false"/>
          <w:color w:val="000000"/>
          <w:sz w:val="28"/>
        </w:rPr>
        <w:t xml:space="preserve">
3. КОД ТИПА НАСЕЛЕННОГО ПУНКТА (1 - город, 2 - село)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54000"/>
                    </a:xfrm>
                    <a:prstGeom prst="rect">
                      <a:avLst/>
                    </a:prstGeom>
                  </pic:spPr>
                </pic:pic>
              </a:graphicData>
            </a:graphic>
          </wp:inline>
        </w:drawing>
      </w:r>
      <w:r>
        <w:br/>
      </w:r>
      <w:r>
        <w:rPr>
          <w:rFonts w:ascii="Times New Roman"/>
          <w:b w:val="false"/>
          <w:i w:val="false"/>
          <w:color w:val="000000"/>
          <w:sz w:val="28"/>
        </w:rPr>
        <w:t xml:space="preserve">
4. КОД ДОМОХОЗЯЙСТВА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54000"/>
                    </a:xfrm>
                    <a:prstGeom prst="rect">
                      <a:avLst/>
                    </a:prstGeom>
                  </pic:spPr>
                </pic:pic>
              </a:graphicData>
            </a:graphic>
          </wp:inline>
        </w:drawing>
      </w:r>
      <w:r>
        <w:br/>
      </w:r>
      <w:r>
        <w:rPr>
          <w:rFonts w:ascii="Times New Roman"/>
          <w:b w:val="false"/>
          <w:i w:val="false"/>
          <w:color w:val="000000"/>
          <w:sz w:val="28"/>
        </w:rPr>
        <w:t>
5. КОД ЛИЦА, УПОЛНОМОЧЕННОГО НА</w:t>
      </w:r>
      <w:r>
        <w:br/>
      </w:r>
      <w:r>
        <w:rPr>
          <w:rFonts w:ascii="Times New Roman"/>
          <w:b w:val="false"/>
          <w:i w:val="false"/>
          <w:color w:val="000000"/>
          <w:sz w:val="28"/>
        </w:rPr>
        <w:t xml:space="preserve">
ПРОВЕДЕНИЕ ОПРОСА (ДАЛЕЕ – ИНТЕРВЬЮЕР)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54000"/>
                    </a:xfrm>
                    <a:prstGeom prst="rect">
                      <a:avLst/>
                    </a:prstGeom>
                  </pic:spPr>
                </pic:pic>
              </a:graphicData>
            </a:graphic>
          </wp:inline>
        </w:drawing>
      </w:r>
      <w:r>
        <w:br/>
      </w:r>
      <w:r>
        <w:rPr>
          <w:rFonts w:ascii="Times New Roman"/>
          <w:b w:val="false"/>
          <w:i w:val="false"/>
          <w:color w:val="000000"/>
          <w:sz w:val="28"/>
        </w:rPr>
        <w:t xml:space="preserve">
6. ДАТА ПРОВЕДЕНИЯ ИНТЕРВЬЮ         число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xml:space="preserve">месяц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xml:space="preserve">год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54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Классификатор административно-территориальных объектов ГК РК 11-2009</w:t>
      </w:r>
    </w:p>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1. Общие данные</w:t>
      </w:r>
    </w:p>
    <w:bookmarkEnd w:id="4"/>
    <w:bookmarkStart w:name="z15" w:id="5"/>
    <w:p>
      <w:pPr>
        <w:spacing w:after="0"/>
        <w:ind w:left="0"/>
        <w:jc w:val="both"/>
      </w:pPr>
      <w:r>
        <w:rPr>
          <w:rFonts w:ascii="Times New Roman"/>
          <w:b w:val="false"/>
          <w:i w:val="false"/>
          <w:color w:val="000000"/>
          <w:sz w:val="28"/>
        </w:rPr>
        <w:t xml:space="preserve">Пол главы домашнего хозяйства: женский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xml:space="preserve">
мужской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54000"/>
                    </a:xfrm>
                    <a:prstGeom prst="rect">
                      <a:avLst/>
                    </a:prstGeom>
                  </pic:spPr>
                </pic:pic>
              </a:graphicData>
            </a:graphic>
          </wp:inline>
        </w:drawing>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8"/>
        <w:gridCol w:w="1112"/>
      </w:tblGrid>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всего человек в составе Вашего домохозяйства?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занятые (работают)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безработные (не имеют работы, но заняты ее поиском)</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пенсионеры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домохозяйки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до 18 лет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2. Доходы домохозяйства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5"/>
        <w:gridCol w:w="1145"/>
      </w:tblGrid>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Укажите, пожалуйста, общую сумму дохода, которым располагает Ваше домохозяйство в среднем за один месяц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20 000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 – 50 000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50 001 – 75 000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75 001 – 100 000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100 001 – 200 000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200 001 – 400 000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400 001 – 600 000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8602"/>
        <w:gridCol w:w="11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Укажите источники средств существования Вашего домохозяйства</w:t>
            </w:r>
            <w:r>
              <w:br/>
            </w:r>
            <w:r>
              <w:rPr>
                <w:rFonts w:ascii="Times New Roman"/>
                <w:b w:val="false"/>
                <w:i w:val="false"/>
                <w:color w:val="000000"/>
                <w:sz w:val="20"/>
              </w:rPr>
              <w:t>
</w:t>
            </w:r>
            <w:r>
              <w:rPr>
                <w:rFonts w:ascii="Times New Roman"/>
                <w:b/>
                <w:i w:val="false"/>
                <w:color w:val="000000"/>
                <w:sz w:val="20"/>
              </w:rPr>
              <w:t>(можно указать несколько вариантов ответа)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найму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занятость (индивидуальная деятельность с патентом или без, доход от собственного предприятия (бизнеса))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доли участия в собственности других предприятий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продуктов, полученных из личного подсобного хозяйства, дачи (огорода)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(продажи) продукции, произведенной в личном подсобном хозяйстве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недвижимости (сдача в аренду), в том числе: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жилья (квартира, комната, дом, часть дома)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земельного участка (независимо от целей использования арендатором)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коммерческого помещения (офис, склад, баня, гараж и прочее)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депозитам, вкладам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от ценных бумаг (акций, облигаций)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социальной помощи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родственников, знакомых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i w:val="false"/>
          <w:color w:val="000000"/>
          <w:sz w:val="28"/>
        </w:rPr>
        <w:t>На данный вопрос отвечают респонденты, отметившие вариант «08. Доход от сдачи в аренду коммерческого помещения» при ответе на вопрос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6"/>
        <w:gridCol w:w="433"/>
        <w:gridCol w:w="433"/>
        <w:gridCol w:w="433"/>
        <w:gridCol w:w="433"/>
        <w:gridCol w:w="456"/>
        <w:gridCol w:w="434"/>
        <w:gridCol w:w="389"/>
        <w:gridCol w:w="390"/>
        <w:gridCol w:w="390"/>
        <w:gridCol w:w="413"/>
      </w:tblGrid>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Укажите, пожалуйста, общую текущую стоимость коммерческого помещения в тенге</w:t>
            </w:r>
          </w:p>
        </w:tc>
      </w:tr>
      <w:tr>
        <w:trPr>
          <w:trHeight w:val="225" w:hRule="atLeast"/>
        </w:trPr>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коммерческое помещение (офис, склад, баня, гараж и прочее)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8472"/>
        <w:gridCol w:w="1058"/>
      </w:tblGrid>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Укажите, какой собственностью, приносящей доход, владеет Ваше домохозяйство? (можно указать несколько вариантов ответов)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вклады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(акции, облигации)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 (дополнительное жилье, коммерческое помещение, баня, гараж и прочее)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сельскохозяйственная и другая специальная техника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 птица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 таковой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1"/>
        <w:gridCol w:w="1049"/>
      </w:tblGrid>
      <w:tr>
        <w:trPr>
          <w:trHeight w:val="24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 какой социальной группе Вы бы отнесли домохозяйство, которое возглавляете?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малообеспеченные (не хватает средств на питание, одежду и обувь)</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бедные, но и не средний класс (достаточно, чтобы купить продукты питания, одежду и обувь, оплатить услуги жилищно-коммунальной сферы, однако испытываем трудности с покупкой товаров длительного пользования)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класс (слой, уровень): не испытываем сложностей при покупке питания, основных непродовольственных товаров и услуг, но недостаточно средств для приобретения дополнительного жилья (квартиры, дома, дачи), дорогого автомобиля и тому подобного</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высший средний класс (слой, уровень): потребляем качественные продукты, проживаем в комфортных условиях, имеем работу, собственное дело и/или собственность, приносящие доход, но нет достаточно свободного времени для отдыха и досуга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обеспеченные (богатые): достаточно ресурсов (знание, здоровье, финансы, собственность, время) для комфортной жизни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2"/>
        <w:gridCol w:w="1139"/>
        <w:gridCol w:w="1059"/>
      </w:tblGrid>
      <w:tr>
        <w:trPr>
          <w:trHeight w:val="180" w:hRule="atLeast"/>
        </w:trPr>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Имеет ли Ваше домохозяйство сбережения?</w:t>
            </w:r>
            <w:r>
              <w:br/>
            </w:r>
            <w:r>
              <w:rPr>
                <w:rFonts w:ascii="Times New Roman"/>
                <w:b w:val="false"/>
                <w:i w:val="false"/>
                <w:color w:val="000000"/>
                <w:sz w:val="20"/>
              </w:rPr>
              <w:t>
</w:t>
            </w:r>
            <w:r>
              <w:rPr>
                <w:rFonts w:ascii="Times New Roman"/>
                <w:b w:val="false"/>
                <w:i w:val="false"/>
                <w:color w:val="000000"/>
                <w:sz w:val="20"/>
              </w:rPr>
              <w:t>При ответе «Нет» переходите к вопросу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1"/>
        <w:gridCol w:w="1049"/>
      </w:tblGrid>
      <w:tr>
        <w:trPr>
          <w:trHeight w:val="24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На какой период их хватит, чтобы прожить, поддерживая</w:t>
            </w:r>
            <w:r>
              <w:br/>
            </w:r>
            <w:r>
              <w:rPr>
                <w:rFonts w:ascii="Times New Roman"/>
                <w:b w:val="false"/>
                <w:i w:val="false"/>
                <w:color w:val="000000"/>
                <w:sz w:val="20"/>
              </w:rPr>
              <w:t>
</w:t>
            </w:r>
            <w:r>
              <w:rPr>
                <w:rFonts w:ascii="Times New Roman"/>
                <w:b/>
                <w:i w:val="false"/>
                <w:color w:val="000000"/>
                <w:sz w:val="20"/>
              </w:rPr>
              <w:t>существующий образ жизни Вашего домохозяйства</w:t>
            </w:r>
            <w:r>
              <w:br/>
            </w:r>
            <w:r>
              <w:rPr>
                <w:rFonts w:ascii="Times New Roman"/>
                <w:b w:val="false"/>
                <w:i w:val="false"/>
                <w:color w:val="000000"/>
                <w:sz w:val="20"/>
              </w:rPr>
              <w:t>
</w:t>
            </w:r>
            <w:r>
              <w:rPr>
                <w:rFonts w:ascii="Times New Roman"/>
                <w:b/>
                <w:i w:val="false"/>
                <w:color w:val="000000"/>
                <w:sz w:val="20"/>
              </w:rPr>
              <w:t>(при отсутствии доходов)?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месяц</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месяца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полгода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 года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года и более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3. Субъективная оценка качества жизни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1"/>
        <w:gridCol w:w="1049"/>
      </w:tblGrid>
      <w:tr>
        <w:trPr>
          <w:trHeight w:val="150" w:hRule="atLeast"/>
        </w:trPr>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Довольны ли Вы своей жизнью, в целом?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0"/>
        <w:gridCol w:w="1070"/>
      </w:tblGrid>
      <w:tr>
        <w:trPr>
          <w:trHeight w:val="30" w:hRule="atLeast"/>
        </w:trPr>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Живете ли Вы лучше, чем Ваши родители в Вашем возрасте?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30" w:hRule="atLeast"/>
        </w:trPr>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живу примерно так же, как мои родители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1"/>
        <w:gridCol w:w="1029"/>
      </w:tblGrid>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Как Вы думаете, будут ли Ваши дети жить лучше, чем Вы?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жить примерно так же, как 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0"/>
        <w:gridCol w:w="1140"/>
      </w:tblGrid>
      <w:tr>
        <w:trPr>
          <w:trHeight w:val="150" w:hRule="atLeast"/>
        </w:trPr>
        <w:tc>
          <w:tcPr>
            <w:tcW w:w="1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Довольны ли Вы текущим состоянием экономики, в целом?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6"/>
        <w:gridCol w:w="4959"/>
        <w:gridCol w:w="1095"/>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Выделите основные, на Ваш взгляд, симптомы (первые проявления) экономического кризиса</w:t>
            </w:r>
            <w:r>
              <w:br/>
            </w:r>
            <w:r>
              <w:rPr>
                <w:rFonts w:ascii="Times New Roman"/>
                <w:b w:val="false"/>
                <w:i w:val="false"/>
                <w:color w:val="000000"/>
                <w:sz w:val="20"/>
              </w:rPr>
              <w:t>
</w:t>
            </w:r>
            <w:r>
              <w:rPr>
                <w:rFonts w:ascii="Times New Roman"/>
                <w:b w:val="false"/>
                <w:i w:val="false"/>
                <w:color w:val="000000"/>
                <w:sz w:val="20"/>
              </w:rPr>
              <w:t>(можно отметить несколько вариантов ответа)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объемов промышленного производства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размеров заработной платы, задержка с ее выплатой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цен на основные товары и услуги (в том числе жилье, ГСМ, автотранспортные средства, золото и драгоценные металлы и прочее)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дестабилизация банковского сектора (снижение стоимости активов, залогового обеспечения кредитов, рост доли невозвратных займов)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и/или нестабильное изменение курса тенге к основным валютам мира (доллар США, евро, йена, юань, фунт стерлингов)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валюты в Республике Казахстан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бюджетных расходов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рабочих мест, рост уровня безработицы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2"/>
        <w:gridCol w:w="1058"/>
      </w:tblGrid>
      <w:tr>
        <w:trPr>
          <w:trHeight w:val="30" w:hRule="atLeast"/>
        </w:trPr>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Считаете ли Вы Казахстан привлекательной страной для туризма?</w:t>
            </w:r>
            <w:r>
              <w:br/>
            </w:r>
            <w:r>
              <w:rPr>
                <w:rFonts w:ascii="Times New Roman"/>
                <w:b w:val="false"/>
                <w:i w:val="false"/>
                <w:color w:val="000000"/>
                <w:sz w:val="20"/>
              </w:rPr>
              <w:t>
</w:t>
            </w:r>
            <w:r>
              <w:rPr>
                <w:rFonts w:ascii="Times New Roman"/>
                <w:b w:val="false"/>
                <w:i w:val="false"/>
                <w:color w:val="000000"/>
                <w:sz w:val="20"/>
              </w:rPr>
              <w:t>При ответе «да» и «затрудняюсь ответить» переходите к вопросу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30" w:hRule="atLeast"/>
        </w:trPr>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7"/>
        <w:gridCol w:w="3540"/>
        <w:gridCol w:w="12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Укажите причины непривлекательности Казахстана для туристов</w:t>
            </w:r>
            <w:r>
              <w:br/>
            </w:r>
            <w:r>
              <w:rPr>
                <w:rFonts w:ascii="Times New Roman"/>
                <w:b w:val="false"/>
                <w:i w:val="false"/>
                <w:color w:val="000000"/>
                <w:sz w:val="20"/>
              </w:rPr>
              <w:t>
</w:t>
            </w:r>
            <w:r>
              <w:rPr>
                <w:rFonts w:ascii="Times New Roman"/>
                <w:b w:val="false"/>
                <w:i w:val="false"/>
                <w:color w:val="000000"/>
                <w:sz w:val="20"/>
              </w:rPr>
              <w:t>(можно отметить несколько вариантов ответа)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туристская отрасль слаборазвита, мало мест для комфортного отдыха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малочисленность и слабая оснащенность действующей сети учреждений оздоровления и укрепления здоровья (санаториев, пансионатов)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сервиса и оснащенности действующих туристских баз</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уровень цен на услуги в туристской отрасли по сравнению с другими странами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суровые климатические условия отдельных регионов республики (резко континентальный климат)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рекламно-имиджевая работа на рынке туристских услуг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9"/>
        <w:gridCol w:w="1131"/>
      </w:tblGrid>
      <w:tr>
        <w:trPr>
          <w:trHeight w:val="240" w:hRule="atLeast"/>
        </w:trPr>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При наличии возможности Вы бы предпочли провести отдых (личный и/или семейный):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республики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ближнем зарубежье (страны Содружество Независимых Государств)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дальнем зарубежье (все страны, кроме стран Содружество Независимых Государств)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8873"/>
        <w:gridCol w:w="1212"/>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Какие из нижеперечисленных мер необходимо принять государству для развития национального туризма?</w:t>
            </w:r>
            <w:r>
              <w:br/>
            </w:r>
            <w:r>
              <w:rPr>
                <w:rFonts w:ascii="Times New Roman"/>
                <w:b w:val="false"/>
                <w:i w:val="false"/>
                <w:color w:val="000000"/>
                <w:sz w:val="20"/>
              </w:rPr>
              <w:t>
</w:t>
            </w:r>
            <w:r>
              <w:rPr>
                <w:rFonts w:ascii="Times New Roman"/>
                <w:b w:val="false"/>
                <w:i w:val="false"/>
                <w:color w:val="000000"/>
                <w:sz w:val="20"/>
              </w:rPr>
              <w:t>(можно указать несколько вариантов ответа)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увеличить расходы на развитие отрасли из государственного бюджета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 привлекать иностранные инвестиции для развития точек роста туризма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развивать национальные туристские бизнес-проекты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сделать «элитные» виды отдыха (горные лыжи, верховая езда, гольф и другое) доступными для населения</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6"/>
        <w:gridCol w:w="1204"/>
      </w:tblGrid>
      <w:tr>
        <w:trPr>
          <w:trHeight w:val="225" w:hRule="atLeast"/>
        </w:trPr>
        <w:tc>
          <w:tcPr>
            <w:tcW w:w="1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Были ли проблемы со здоровьем у Вас и/или членов Вашего домохозяйства в последние полгода? Если нет – переход к вопросу 21, если да, то, как часто:</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1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(хронические заболевания)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2-3 месяца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за полгода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4"/>
        <w:gridCol w:w="1091"/>
        <w:gridCol w:w="1215"/>
      </w:tblGrid>
      <w:tr>
        <w:trPr>
          <w:trHeight w:val="18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Обращались ли Вы и/или члены Вашего домохозяйства за медицинской помощью в организацию (учреждение) здравоохранения?</w:t>
            </w:r>
            <w:r>
              <w:rPr>
                <w:rFonts w:ascii="Times New Roman"/>
                <w:b w:val="false"/>
                <w:i w:val="false"/>
                <w:color w:val="000000"/>
                <w:sz w:val="20"/>
              </w:rPr>
              <w:t xml:space="preserve"> При ответе «Да» переходите к вопросу 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6"/>
        <w:gridCol w:w="4991"/>
        <w:gridCol w:w="121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Укажите причину необращения за медицинской помощью в организацию (учреждение)здравоохранения: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 (неудовлетворительное) обслуживание (непрофессионализм медицинских кадров, очереди, отсутствие специалистов, оборудования и условий для качественной диагностики)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занялись самолечением с использованием лекарств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предпочли лечение у народных целителей (экстрасенсов, шаманов)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предпочли самостоятельное лечение травами, народными средствами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решили, что все обойдется без лечения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слишком дорого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слишком далеко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было времени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хотели терять оплату за дни болезни, так как работодатель не оплачивает период нетрудоспособности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25" w:hRule="atLeast"/>
        </w:trPr>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9"/>
        <w:gridCol w:w="1151"/>
      </w:tblGrid>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Как Вы относитесь к внедрению медицинского страхования здоровья граждан по принципу накопления страховых взносов (по аналогии с пенсионными фондами)?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крайне отрицательно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безразлично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9"/>
        <w:gridCol w:w="1131"/>
      </w:tblGrid>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Насколько безопасно Вы чувствуете себя в своем районе?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чувствую себя в полной безопасности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чувствую себя достаточно безопасно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чувствую себя небезопасно (испытываю тревогу, обеспокоенность)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чувствую себя в опасности (нахожусь в постоянном напряжении, ожидая нападения или угрозы для жизни)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7"/>
        <w:gridCol w:w="1173"/>
      </w:tblGrid>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Пострадали ли Вы или члены Вашего домохозяйства в течение последних 12 месяцев от:</w:t>
            </w:r>
            <w:r>
              <w:br/>
            </w:r>
            <w:r>
              <w:rPr>
                <w:rFonts w:ascii="Times New Roman"/>
                <w:b w:val="false"/>
                <w:i w:val="false"/>
                <w:color w:val="000000"/>
                <w:sz w:val="20"/>
              </w:rPr>
              <w:t>
</w:t>
            </w:r>
            <w:r>
              <w:rPr>
                <w:rFonts w:ascii="Times New Roman"/>
                <w:b w:val="false"/>
                <w:i w:val="false"/>
                <w:color w:val="000000"/>
                <w:sz w:val="20"/>
              </w:rPr>
              <w:t>(если не пострадали, то переходите к следующему вопросу)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r>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физического насилия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Пострадали ли Вы или члены Вашего домохозяйства в течение последних 12 месяцев от:</w:t>
            </w:r>
            <w:r>
              <w:br/>
            </w:r>
            <w:r>
              <w:rPr>
                <w:rFonts w:ascii="Times New Roman"/>
                <w:b w:val="false"/>
                <w:i w:val="false"/>
                <w:color w:val="000000"/>
                <w:sz w:val="20"/>
              </w:rPr>
              <w:t>
</w:t>
            </w:r>
            <w:r>
              <w:rPr>
                <w:rFonts w:ascii="Times New Roman"/>
                <w:b w:val="false"/>
                <w:i w:val="false"/>
                <w:color w:val="000000"/>
                <w:sz w:val="20"/>
              </w:rPr>
              <w:t>(если не пострадали, то переходите к следующему вопросу)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r>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 вандализма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конфликтов, связанных с собственностью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ненадлежащего обращения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650"/>
        <w:gridCol w:w="1224"/>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Повлияли события, произошедшие в 2011 году в ряде регионов страны, на степень Вашей уверенности в безопасности жизнедеятельности и охране общественного порядка в Вашем населенном пункте (районе города)?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степень уверенности снизилась</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повлияли, но незначительно (заставили задуматься, но не обеспокоится)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никак не повлияли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подобные события в нашем населенном пункте невозможны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8"/>
        <w:gridCol w:w="1212"/>
      </w:tblGrid>
      <w:tr>
        <w:trPr>
          <w:trHeight w:val="150" w:hRule="atLeast"/>
        </w:trPr>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Насколько Вы удовлетворены состоянием окружающей среды в Вашем населенном пункте?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удовлетворен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9"/>
        <w:gridCol w:w="1171"/>
      </w:tblGrid>
      <w:tr>
        <w:trPr>
          <w:trHeight w:val="150"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Участвовали ли Вы за последние 12 месяцев в деятельности каких-либо групп или неправительственных организаций, выступающих в защиту окружающей среды?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активно, по личному убеждению и желанию</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неактивно, по принуждению (со стороны работодателя, организации, вуза)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 участвовал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6"/>
        <w:gridCol w:w="1204"/>
      </w:tblGrid>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Удовлетворены ли Вы качеством и доступностью жилья в Казахстане?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6"/>
        <w:gridCol w:w="1204"/>
      </w:tblGrid>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На сколько, по Вашему мнению, эффективна государственная программа жилищного строительства в Вашем населенном пункте (прозрачность очередности, доступность и качество жилья, эффективность и открытость работы жилищных комиссий по распределению жилья)?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малоэффективна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7"/>
        <w:gridCol w:w="1173"/>
      </w:tblGrid>
      <w:tr>
        <w:trPr>
          <w:trHeight w:val="150" w:hRule="atLeast"/>
        </w:trPr>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Пожалуйста, оцените условия своего проживания?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8690"/>
        <w:gridCol w:w="1039"/>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Если Вы не удовлетворены условиями своего проживания, то по каким причинам?</w:t>
            </w:r>
            <w:r>
              <w:br/>
            </w:r>
            <w:r>
              <w:rPr>
                <w:rFonts w:ascii="Times New Roman"/>
                <w:b w:val="false"/>
                <w:i w:val="false"/>
                <w:color w:val="000000"/>
                <w:sz w:val="20"/>
              </w:rPr>
              <w:t>
</w:t>
            </w:r>
            <w:r>
              <w:rPr>
                <w:rFonts w:ascii="Times New Roman"/>
                <w:b w:val="false"/>
                <w:i w:val="false"/>
                <w:color w:val="000000"/>
                <w:sz w:val="20"/>
              </w:rPr>
              <w:t>(можно указать несколько вариантов ответов)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ветхое, требует капитального ремонта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требует косметического ремонта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квартире (доме) холодно (плохо отапливается)</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квартире (доме) очень сыро (высокая влажность)</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Если Вы не удовлетворены условиями своего проживания, то по каким причинам?</w:t>
            </w:r>
            <w:r>
              <w:br/>
            </w:r>
            <w:r>
              <w:rPr>
                <w:rFonts w:ascii="Times New Roman"/>
                <w:b w:val="false"/>
                <w:i w:val="false"/>
                <w:color w:val="000000"/>
                <w:sz w:val="20"/>
              </w:rPr>
              <w:t>
</w:t>
            </w:r>
            <w:r>
              <w:rPr>
                <w:rFonts w:ascii="Times New Roman"/>
                <w:b w:val="false"/>
                <w:i w:val="false"/>
                <w:color w:val="000000"/>
                <w:sz w:val="20"/>
              </w:rPr>
              <w:t>(продолжение)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квартире (доме) очень темно</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квартире (доме) очень тесно</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квартире (доме) шумно (от соседей и/или с улицы)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проживаем вблизи очагов загрязнения воздуха (выбросы, дым, пыль, грязь, иные экологические проблемы)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проживаем в районе с высоким уровнем преступности, нарушения общественного порядка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часто поступает с перебоями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электричество часто поступает с перебоями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туалета в доме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неудобная планировка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1070"/>
      </w:tblGrid>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Считаете ли Вы общее среднее образование (полученное в школе, лицее, гимназии) в Казахстане качественным в части полученных знаний и воспитания?</w:t>
            </w:r>
            <w:r>
              <w:rPr>
                <w:rFonts w:ascii="Times New Roman"/>
                <w:b w:val="false"/>
                <w:i w:val="false"/>
                <w:color w:val="000000"/>
                <w:sz w:val="20"/>
              </w:rPr>
              <w:t xml:space="preserve"> (Если нет, то переход к следующему вопросу, если да или затруднились ответить, то к вопросу 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8779"/>
        <w:gridCol w:w="1099"/>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Какие меры, на Ваш взгляд, должно предпринять государство для повышения уровня знаний и конкурентоспособности выпускников казахстанских школ?</w:t>
            </w:r>
            <w:r>
              <w:rPr>
                <w:rFonts w:ascii="Times New Roman"/>
                <w:b w:val="false"/>
                <w:i w:val="false"/>
                <w:color w:val="000000"/>
                <w:sz w:val="20"/>
              </w:rPr>
              <w:t xml:space="preserve"> (укажите один вариант ответа)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пересмотреть программы обучения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внедрять новые передовые технологии в процесс обучения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требования к повышению квалификации преподавателей школ (лицеев, гимназий)</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воспитательный компонент процесса обучения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4"/>
        <w:gridCol w:w="1166"/>
      </w:tblGrid>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Имеются ли в Вашем населенном пункте (районе города) учреждения для массового занятия физкультурой и спортом?</w:t>
            </w:r>
            <w:r>
              <w:rPr>
                <w:rFonts w:ascii="Times New Roman"/>
                <w:b w:val="false"/>
                <w:i w:val="false"/>
                <w:color w:val="000000"/>
                <w:sz w:val="20"/>
              </w:rPr>
              <w:t xml:space="preserve"> (Если да, то переход к следующему вопросу, если нет или затруднились ответить, то к вопросу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4"/>
        <w:gridCol w:w="1166"/>
      </w:tblGrid>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Являются ли, по Вашему мнению, услуги подобных учреждений доступными и качественными для населения?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4"/>
        <w:gridCol w:w="1166"/>
      </w:tblGrid>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Имеете ли Вы доступ к Интернету, не выходя из дома (модем, wi-fi, мобильный интернет и прочее)?</w:t>
            </w:r>
            <w:r>
              <w:rPr>
                <w:rFonts w:ascii="Times New Roman"/>
                <w:b w:val="false"/>
                <w:i w:val="false"/>
                <w:color w:val="000000"/>
                <w:sz w:val="20"/>
              </w:rPr>
              <w:t xml:space="preserve"> (Если да, то переход к следующему вопросу, если нет и затруднились ответить, то к вопросу 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8938"/>
        <w:gridCol w:w="1039"/>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Для каких целей Вы используете Интернет?</w:t>
            </w:r>
            <w:r>
              <w:br/>
            </w:r>
            <w:r>
              <w:rPr>
                <w:rFonts w:ascii="Times New Roman"/>
                <w:b w:val="false"/>
                <w:i w:val="false"/>
                <w:color w:val="000000"/>
                <w:sz w:val="20"/>
              </w:rPr>
              <w:t>
</w:t>
            </w:r>
            <w:r>
              <w:rPr>
                <w:rFonts w:ascii="Times New Roman"/>
                <w:b w:val="false"/>
                <w:i w:val="false"/>
                <w:color w:val="000000"/>
                <w:sz w:val="20"/>
              </w:rPr>
              <w:t>(можно указать несколько вариантов ответа)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(новости, события, хроника, литература и другое)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развлечение (общение в социальных сетях, игры)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отправка сообщений (электронная почта)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прослушивание и скачивание аудио и видеопродукции (музыки, фильмов, клипов, анимации и так далее)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самообразование, саморазвитие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электронных услуг (е-Правительство, коммунальные платежи, налоги и прочее)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9"/>
        <w:gridCol w:w="1031"/>
      </w:tblGrid>
      <w:tr>
        <w:trPr>
          <w:trHeight w:val="150" w:hRule="atLeast"/>
        </w:trPr>
        <w:tc>
          <w:tcPr>
            <w:tcW w:w="1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Как Вы оцениваете изменения национального законодательства в части усиления защиты авторского права?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малоэффективно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7"/>
        <w:gridCol w:w="4470"/>
        <w:gridCol w:w="1113"/>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По Вашему мнению, куда государству, в первую очередь, следует вкладывать деньги?</w:t>
            </w:r>
            <w:r>
              <w:br/>
            </w:r>
            <w:r>
              <w:rPr>
                <w:rFonts w:ascii="Times New Roman"/>
                <w:b w:val="false"/>
                <w:i w:val="false"/>
                <w:color w:val="000000"/>
                <w:sz w:val="20"/>
              </w:rPr>
              <w:t>
</w:t>
            </w:r>
            <w:r>
              <w:rPr>
                <w:rFonts w:ascii="Times New Roman"/>
                <w:b w:val="false"/>
                <w:i w:val="false"/>
                <w:color w:val="000000"/>
                <w:sz w:val="20"/>
              </w:rPr>
              <w:t>(укажите один вариант ответа)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строительство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инфраструктура (общественный транспорт, дороги и так далее)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инновационные технологии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238"/>
        <w:gridCol w:w="6386"/>
        <w:gridCol w:w="136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Каков, по Вашему мнению, оптимальный возраст выхода на пенсию?</w:t>
            </w:r>
          </w:p>
        </w:tc>
      </w:tr>
      <w:tr>
        <w:trPr>
          <w:trHeight w:val="1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мужчин: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женщин: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54 лет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54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55 до 60 лет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55 до 57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60 до 62 лет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года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59 до 62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64 до 70 лет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63 до 65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старше 70 лет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старше 65 лет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9191"/>
        <w:gridCol w:w="1113"/>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Что для Вас является главным при выборе накопительного пенсионного фонда?</w:t>
            </w:r>
            <w:r>
              <w:br/>
            </w:r>
            <w:r>
              <w:rPr>
                <w:rFonts w:ascii="Times New Roman"/>
                <w:b w:val="false"/>
                <w:i w:val="false"/>
                <w:color w:val="000000"/>
                <w:sz w:val="20"/>
              </w:rPr>
              <w:t>
</w:t>
            </w:r>
            <w:r>
              <w:rPr>
                <w:rFonts w:ascii="Times New Roman"/>
                <w:b w:val="false"/>
                <w:i w:val="false"/>
                <w:color w:val="000000"/>
                <w:sz w:val="20"/>
              </w:rPr>
              <w:t>(укажите один вариант ответа)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вкладчиков и объем пенсионных накоплений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доходов и эффективность работы фонда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государства в составе учредителей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структура портфеля фонда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учредителей (акционеры, финансовые и банковские структуры, и так далее)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уставного капитала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(совет) коллег, друзей, знакомых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рекламная компания фонда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4. Оценка государственных услуг</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1"/>
        <w:gridCol w:w="2188"/>
        <w:gridCol w:w="1934"/>
        <w:gridCol w:w="1935"/>
        <w:gridCol w:w="2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Насколько Вы удовлетворены качеством и эффективностью оказанных государственных услуг?</w:t>
            </w:r>
          </w:p>
        </w:tc>
      </w:tr>
      <w:tr>
        <w:trPr>
          <w:trHeight w:val="435"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удовлетворен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удовлетворен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документов, выдача справок в государственных учреждениях (Центр обслуживания населения, Налоговый комитет и другие)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правоохранительными службами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пособий, пенсий и других социальных льгот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гражданских дел в суде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в системе государственного здравоохранения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образование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жилья в рамках государственной программы жилищного строительства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экологического контроля (контроль охраны окружающей среды, воспроизведения и использования природных ресурсов)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8819"/>
        <w:gridCol w:w="1079"/>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Каковы, по Вашему мнению, наиболее эффективные меры модернизации судебной и правоохранительной систем?</w:t>
            </w:r>
            <w:r>
              <w:br/>
            </w:r>
            <w:r>
              <w:rPr>
                <w:rFonts w:ascii="Times New Roman"/>
                <w:b w:val="false"/>
                <w:i w:val="false"/>
                <w:color w:val="000000"/>
                <w:sz w:val="20"/>
              </w:rPr>
              <w:t>
</w:t>
            </w:r>
            <w:r>
              <w:rPr>
                <w:rFonts w:ascii="Times New Roman"/>
                <w:b w:val="false"/>
                <w:i w:val="false"/>
                <w:color w:val="000000"/>
                <w:sz w:val="20"/>
              </w:rPr>
              <w:t>(можно выбрать несколько вариантов ответа)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ужесточение норм антикоррупционного законодательства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на постоянной основе аттестации работников судебной и правоохранительной систем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социального пакета и денежного довольствия работников систем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института частной детективной практики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системы арбитражных и третейских судов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обязательной декларации не только доходов, но и расходов государственных служащих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(укажите)</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1"/>
        <w:gridCol w:w="1049"/>
      </w:tblGrid>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Пользуетесь ли Вы государственными услугами в электронном формате посредством е- Правительства?</w:t>
            </w:r>
            <w:r>
              <w:rPr>
                <w:rFonts w:ascii="Times New Roman"/>
                <w:b w:val="false"/>
                <w:i w:val="false"/>
                <w:color w:val="000000"/>
                <w:sz w:val="20"/>
              </w:rPr>
              <w:t xml:space="preserve"> (Если да, то переход к следующему вопросу, если нет или затруднились ответить, то к вопросу 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на постоянной основе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но в редких случаях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так как не имею доступа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так как не имею электронной цифровой подписи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 владею навыками работы в системе е-Правительства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 доверяю качеству услуг, оказываемых в электронном виде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1"/>
        <w:gridCol w:w="1049"/>
      </w:tblGrid>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Оцените, пожалуйста, качество получаемых электронных услуг</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высокое (отличное)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хорошее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1090"/>
      </w:tblGrid>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Как часто Вам приходится давать взятки при получении государственных услуг?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строки</w:t>
            </w:r>
          </w:p>
        </w:tc>
      </w:tr>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0"/>
      </w:tblGrid>
      <w:tr>
        <w:trPr>
          <w:trHeight w:val="390" w:hRule="atLeast"/>
        </w:trPr>
        <w:tc>
          <w:tcPr>
            <w:tcW w:w="1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Благодарим Вас за сотрудничество!</w:t>
            </w:r>
          </w:p>
        </w:tc>
      </w:tr>
    </w:tbl>
    <w:bookmarkStart w:name="z19"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наблюдения «Качество жизни населения»</w:t>
      </w:r>
      <w:r>
        <w:br/>
      </w:r>
      <w:r>
        <w:rPr>
          <w:rFonts w:ascii="Times New Roman"/>
          <w:b w:val="false"/>
          <w:i w:val="false"/>
          <w:color w:val="000000"/>
          <w:sz w:val="28"/>
        </w:rPr>
        <w:t xml:space="preserve">
(код 1902105, индекс D 002,    </w:t>
      </w:r>
      <w:r>
        <w:br/>
      </w:r>
      <w:r>
        <w:rPr>
          <w:rFonts w:ascii="Times New Roman"/>
          <w:b w:val="false"/>
          <w:i w:val="false"/>
          <w:color w:val="000000"/>
          <w:sz w:val="28"/>
        </w:rPr>
        <w:t xml:space="preserve">
периодичность единовременная)   </w:t>
      </w:r>
    </w:p>
    <w:bookmarkEnd w:id="9"/>
    <w:bookmarkStart w:name="z20" w:id="10"/>
    <w:p>
      <w:pPr>
        <w:spacing w:after="0"/>
        <w:ind w:left="0"/>
        <w:jc w:val="both"/>
      </w:pPr>
      <w:r>
        <w:rPr>
          <w:rFonts w:ascii="Times New Roman"/>
          <w:b w:val="false"/>
          <w:i w:val="false"/>
          <w:color w:val="000000"/>
          <w:sz w:val="28"/>
        </w:rPr>
        <w:t xml:space="preserve">
Форма            </w:t>
      </w:r>
    </w:p>
    <w:bookmarkEnd w:id="10"/>
    <w:bookmarkStart w:name="z21" w:id="11"/>
    <w:p>
      <w:pPr>
        <w:spacing w:after="0"/>
        <w:ind w:left="0"/>
        <w:jc w:val="left"/>
      </w:pPr>
      <w:r>
        <w:rPr>
          <w:rFonts w:ascii="Times New Roman"/>
          <w:b/>
          <w:i w:val="false"/>
          <w:color w:val="000000"/>
        </w:rPr>
        <w:t xml:space="preserve"> 
КАРТОЧКА ИНТЕРВЬЮЕРА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407"/>
        <w:gridCol w:w="3251"/>
        <w:gridCol w:w="517"/>
        <w:gridCol w:w="3076"/>
        <w:gridCol w:w="451"/>
        <w:gridCol w:w="2881"/>
        <w:gridCol w:w="540"/>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Отношение респондента к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респондент воспринимал вопросы 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Контактность</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искренность)</w:t>
            </w:r>
            <w:r>
              <w:br/>
            </w:r>
            <w:r>
              <w:rPr>
                <w:rFonts w:ascii="Times New Roman"/>
                <w:b w:val="false"/>
                <w:i w:val="false"/>
                <w:color w:val="000000"/>
                <w:sz w:val="20"/>
              </w:rPr>
              <w:t>
</w:t>
            </w:r>
            <w:r>
              <w:rPr>
                <w:rFonts w:ascii="Times New Roman"/>
                <w:b w:val="false"/>
                <w:i w:val="false"/>
                <w:color w:val="000000"/>
                <w:sz w:val="20"/>
              </w:rPr>
              <w:t>респондента</w:t>
            </w:r>
            <w:r>
              <w:br/>
            </w:r>
            <w:r>
              <w:rPr>
                <w:rFonts w:ascii="Times New Roman"/>
                <w:b w:val="false"/>
                <w:i w:val="false"/>
                <w:color w:val="000000"/>
                <w:sz w:val="20"/>
              </w:rPr>
              <w:t>
</w:t>
            </w:r>
            <w:r>
              <w:rPr>
                <w:rFonts w:ascii="Times New Roman"/>
                <w:b w:val="false"/>
                <w:i w:val="false"/>
                <w:color w:val="000000"/>
                <w:sz w:val="20"/>
              </w:rPr>
              <w:t>во время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Надежность полученной информации</w:t>
            </w:r>
          </w:p>
        </w:tc>
      </w:tr>
      <w:tr>
        <w:trPr>
          <w:trHeight w:val="285"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дружеское, заинтересованное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быстро, адекватно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 открыт, искренен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вполне надежна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особенно заинтересованное, скорее равнодушное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 хорошо, приходилось повторять, давать пояснения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открыт, искренен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надежна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нетерпеливое, беспокойное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 с трудом, приходилось объяснять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не надежна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раздражительное, неприязненное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совсем не надежна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907"/>
        <w:gridCol w:w="618"/>
        <w:gridCol w:w="570"/>
        <w:gridCol w:w="787"/>
        <w:gridCol w:w="642"/>
        <w:gridCol w:w="473"/>
        <w:gridCol w:w="497"/>
        <w:gridCol w:w="690"/>
        <w:gridCol w:w="690"/>
        <w:gridCol w:w="763"/>
        <w:gridCol w:w="763"/>
        <w:gridCol w:w="594"/>
        <w:gridCol w:w="667"/>
        <w:gridCol w:w="619"/>
        <w:gridCol w:w="667"/>
        <w:gridCol w:w="716"/>
      </w:tblGrid>
      <w:tr>
        <w:trPr>
          <w:trHeight w:val="30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 статистической анкеты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номера вопросов по разделам статистической анкеты,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были трудными для восприятия 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вызвали отрицательные эмоции у 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вызвали нежелание отвечать (отказ от ответа)</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Удостоверяю, что опрос проведен мною в соответствии с Инструкцией методом личного интервью.</w:t>
      </w:r>
    </w:p>
    <w:p>
      <w:pPr>
        <w:spacing w:after="0"/>
        <w:ind w:left="0"/>
        <w:jc w:val="both"/>
      </w:pPr>
      <w:r>
        <w:rPr>
          <w:rFonts w:ascii="Times New Roman"/>
          <w:b/>
          <w:i w:val="false"/>
          <w:color w:val="000000"/>
          <w:sz w:val="28"/>
        </w:rPr>
        <w:t xml:space="preserve">Полное имя интервьюера </w:t>
      </w:r>
      <w:r>
        <w:rPr>
          <w:rFonts w:ascii="Times New Roman"/>
          <w:b w:val="false"/>
          <w:i w:val="false"/>
          <w:color w:val="000000"/>
          <w:sz w:val="28"/>
        </w:rPr>
        <w:t>____________________________________________</w:t>
      </w:r>
    </w:p>
    <w:p>
      <w:pPr>
        <w:spacing w:after="0"/>
        <w:ind w:left="0"/>
        <w:jc w:val="both"/>
      </w:pPr>
      <w:r>
        <w:rPr>
          <w:rFonts w:ascii="Times New Roman"/>
          <w:b/>
          <w:i w:val="false"/>
          <w:color w:val="000000"/>
          <w:sz w:val="28"/>
        </w:rPr>
        <w:t>Подпись интервьюера</w:t>
      </w:r>
      <w:r>
        <w:rPr>
          <w:rFonts w:ascii="Times New Roman"/>
          <w:b w:val="false"/>
          <w:i w:val="false"/>
          <w:color w:val="000000"/>
          <w:sz w:val="28"/>
        </w:rPr>
        <w:t xml:space="preserve"> _______________________________________________</w:t>
      </w:r>
    </w:p>
    <w:p>
      <w:pPr>
        <w:spacing w:after="0"/>
        <w:ind w:left="0"/>
        <w:jc w:val="both"/>
      </w:pPr>
      <w:r>
        <w:rPr>
          <w:rFonts w:ascii="Times New Roman"/>
          <w:b/>
          <w:i w:val="false"/>
          <w:color w:val="000000"/>
          <w:sz w:val="28"/>
        </w:rPr>
        <w:t>Полное имя супервайзера</w:t>
      </w:r>
      <w:r>
        <w:rPr>
          <w:rFonts w:ascii="Times New Roman"/>
          <w:b w:val="false"/>
          <w:i w:val="false"/>
          <w:color w:val="000000"/>
          <w:sz w:val="28"/>
        </w:rPr>
        <w:t xml:space="preserve"> ___________________________________________</w:t>
      </w:r>
    </w:p>
    <w:p>
      <w:pPr>
        <w:spacing w:after="0"/>
        <w:ind w:left="0"/>
        <w:jc w:val="both"/>
      </w:pPr>
      <w:r>
        <w:rPr>
          <w:rFonts w:ascii="Times New Roman"/>
          <w:b/>
          <w:i w:val="false"/>
          <w:color w:val="000000"/>
          <w:sz w:val="28"/>
        </w:rPr>
        <w:t>Подпись супервайзера</w:t>
      </w:r>
      <w:r>
        <w:rPr>
          <w:rFonts w:ascii="Times New Roman"/>
          <w:b w:val="false"/>
          <w:i w:val="false"/>
          <w:color w:val="000000"/>
          <w:sz w:val="28"/>
        </w:rPr>
        <w:t xml:space="preserve"> ______________________________________________</w:t>
      </w:r>
    </w:p>
    <w:bookmarkStart w:name="z22" w:id="12"/>
    <w:p>
      <w:pPr>
        <w:spacing w:after="0"/>
        <w:ind w:left="0"/>
        <w:jc w:val="left"/>
      </w:pPr>
      <w:r>
        <w:rPr>
          <w:rFonts w:ascii="Times New Roman"/>
          <w:b/>
          <w:i w:val="false"/>
          <w:color w:val="000000"/>
        </w:rPr>
        <w:t xml:space="preserve"> 
ЗАМЕЧАНИЯ ПО ПРОВЕРКЕ СТАТИСТИЧЕСКОЙ ФОРМЫ (АНКЕТЫ)
</w:t>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w:t>
      </w:r>
    </w:p>
    <w:bookmarkEnd w:id="12"/>
    <w:bookmarkStart w:name="z2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обязанности председателя</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 июля 2012 года № 170</w:t>
      </w:r>
    </w:p>
    <w:bookmarkEnd w:id="13"/>
    <w:bookmarkStart w:name="z25"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15 августа 2012 года № 230</w:t>
      </w:r>
    </w:p>
    <w:bookmarkEnd w:id="14"/>
    <w:bookmarkStart w:name="z26"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«Качество жизни населения»</w:t>
      </w:r>
      <w:r>
        <w:br/>
      </w:r>
      <w:r>
        <w:rPr>
          <w:rFonts w:ascii="Times New Roman"/>
          <w:b/>
          <w:i w:val="false"/>
          <w:color w:val="000000"/>
        </w:rPr>
        <w:t>
(код 1902105, индекс D 002, периодичность единовременная)</w:t>
      </w:r>
    </w:p>
    <w:bookmarkEnd w:id="15"/>
    <w:bookmarkStart w:name="z27" w:id="1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w:t>
      </w:r>
      <w:r>
        <w:rPr>
          <w:rFonts w:ascii="Times New Roman"/>
          <w:b w:val="false"/>
          <w:i w:val="false"/>
          <w:color w:val="000000"/>
          <w:sz w:val="28"/>
        </w:rPr>
        <w:t>формы</w:t>
      </w:r>
      <w:r>
        <w:rPr>
          <w:rFonts w:ascii="Times New Roman"/>
          <w:b w:val="false"/>
          <w:i w:val="false"/>
          <w:color w:val="000000"/>
          <w:sz w:val="28"/>
        </w:rPr>
        <w:t xml:space="preserve"> общегосударственного статистического наблюдения «Качество жизни населения» (код 1902105, индекс D 002,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Наблюдению подлежат домашние хозяйства, участвующие в выборочном обследовании по уровню жизни населения.</w:t>
      </w:r>
      <w:r>
        <w:br/>
      </w:r>
      <w:r>
        <w:rPr>
          <w:rFonts w:ascii="Times New Roman"/>
          <w:b w:val="false"/>
          <w:i w:val="false"/>
          <w:color w:val="000000"/>
          <w:sz w:val="28"/>
        </w:rPr>
        <w:t>
</w:t>
      </w:r>
      <w:r>
        <w:rPr>
          <w:rFonts w:ascii="Times New Roman"/>
          <w:b w:val="false"/>
          <w:i w:val="false"/>
          <w:color w:val="000000"/>
          <w:sz w:val="28"/>
        </w:rPr>
        <w:t>
      Периодом наблюдения является март. Статистическая форма заполняется лицом, уполномоченным на проведение опроса (далее - интервьюер).</w:t>
      </w:r>
      <w:r>
        <w:br/>
      </w:r>
      <w:r>
        <w:rPr>
          <w:rFonts w:ascii="Times New Roman"/>
          <w:b w:val="false"/>
          <w:i w:val="false"/>
          <w:color w:val="000000"/>
          <w:sz w:val="28"/>
        </w:rPr>
        <w:t>
</w:t>
      </w:r>
      <w:r>
        <w:rPr>
          <w:rFonts w:ascii="Times New Roman"/>
          <w:b w:val="false"/>
          <w:i w:val="false"/>
          <w:color w:val="000000"/>
          <w:sz w:val="28"/>
        </w:rPr>
        <w:t>
      Респондентом выступает глава домашнего хозяйства.</w:t>
      </w:r>
      <w:r>
        <w:br/>
      </w:r>
      <w:r>
        <w:rPr>
          <w:rFonts w:ascii="Times New Roman"/>
          <w:b w:val="false"/>
          <w:i w:val="false"/>
          <w:color w:val="000000"/>
          <w:sz w:val="28"/>
        </w:rPr>
        <w:t>
</w:t>
      </w:r>
      <w:r>
        <w:rPr>
          <w:rFonts w:ascii="Times New Roman"/>
          <w:b w:val="false"/>
          <w:i w:val="false"/>
          <w:color w:val="000000"/>
          <w:sz w:val="28"/>
        </w:rPr>
        <w:t>
      Главой домохозяйства является занятый член домохозяйства трудоспособного возраста (18-58 лет для женщин, 18-63 года для мужчин).</w:t>
      </w:r>
      <w:r>
        <w:br/>
      </w:r>
      <w:r>
        <w:rPr>
          <w:rFonts w:ascii="Times New Roman"/>
          <w:b w:val="false"/>
          <w:i w:val="false"/>
          <w:color w:val="000000"/>
          <w:sz w:val="28"/>
        </w:rPr>
        <w:t>
</w:t>
      </w:r>
      <w:r>
        <w:rPr>
          <w:rFonts w:ascii="Times New Roman"/>
          <w:b w:val="false"/>
          <w:i w:val="false"/>
          <w:color w:val="000000"/>
          <w:sz w:val="28"/>
        </w:rPr>
        <w:t>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прочих), глава домохозяйства определяется самостоятельно членами домохозяйства из числа лиц, имеющих доход.</w:t>
      </w:r>
      <w:r>
        <w:br/>
      </w:r>
      <w:r>
        <w:rPr>
          <w:rFonts w:ascii="Times New Roman"/>
          <w:b w:val="false"/>
          <w:i w:val="false"/>
          <w:color w:val="000000"/>
          <w:sz w:val="28"/>
        </w:rPr>
        <w:t>
</w:t>
      </w:r>
      <w:r>
        <w:rPr>
          <w:rFonts w:ascii="Times New Roman"/>
          <w:b w:val="false"/>
          <w:i w:val="false"/>
          <w:color w:val="000000"/>
          <w:sz w:val="28"/>
        </w:rPr>
        <w:t>
      3. На титульном листе в пункте «Наименование территории»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По окончанию опроса указывается дата проведения и продолжительность ведения интервью.</w:t>
      </w:r>
      <w:r>
        <w:br/>
      </w:r>
      <w:r>
        <w:rPr>
          <w:rFonts w:ascii="Times New Roman"/>
          <w:b w:val="false"/>
          <w:i w:val="false"/>
          <w:color w:val="000000"/>
          <w:sz w:val="28"/>
        </w:rPr>
        <w:t>
</w:t>
      </w:r>
      <w:r>
        <w:rPr>
          <w:rFonts w:ascii="Times New Roman"/>
          <w:b w:val="false"/>
          <w:i w:val="false"/>
          <w:color w:val="000000"/>
          <w:sz w:val="28"/>
        </w:rPr>
        <w:t>
      4. В разделе «Общие данные» отмечается ячейка, соответствующая полу респондента.</w:t>
      </w:r>
      <w:r>
        <w:br/>
      </w:r>
      <w:r>
        <w:rPr>
          <w:rFonts w:ascii="Times New Roman"/>
          <w:b w:val="false"/>
          <w:i w:val="false"/>
          <w:color w:val="000000"/>
          <w:sz w:val="28"/>
        </w:rPr>
        <w:t>
</w:t>
      </w:r>
      <w:r>
        <w:rPr>
          <w:rFonts w:ascii="Times New Roman"/>
          <w:b w:val="false"/>
          <w:i w:val="false"/>
          <w:color w:val="000000"/>
          <w:sz w:val="28"/>
        </w:rPr>
        <w:t>
      В вопросе 1 указывается общее количество членов домашнего хозяйства, которое вписывается в первую пустую ячейку. Не учитываются временно выбывшие и прибывшие члены домохозяйства. Число членов домохозяйства, соответствующих статусу, указанному в перечне вопроса, указывается в соответствующей ячейке.</w:t>
      </w:r>
      <w:r>
        <w:br/>
      </w:r>
      <w:r>
        <w:rPr>
          <w:rFonts w:ascii="Times New Roman"/>
          <w:b w:val="false"/>
          <w:i w:val="false"/>
          <w:color w:val="000000"/>
          <w:sz w:val="28"/>
        </w:rPr>
        <w:t>
</w:t>
      </w:r>
      <w:r>
        <w:rPr>
          <w:rFonts w:ascii="Times New Roman"/>
          <w:b w:val="false"/>
          <w:i w:val="false"/>
          <w:color w:val="000000"/>
          <w:sz w:val="28"/>
        </w:rPr>
        <w:t>
      В строке «дети» указываются лица в возрасте до 18 лет, не занятые и не являющиеся студентами. В случае если член домохозяйства относится к нескольким из перечисленных в вопросе категорий (лицо, имеющее и инвалидность и работу), то ответ формируется по самоопределению респондента и учитывается только по одной категории. В строке «прочие» учитываются члены домохозяйства, не отнесенные ни к одной из предложенных категорий. Число членов домохозяйства, указанное в первой ячейке, соответствует сумме ответов в нижних ячейках.</w:t>
      </w:r>
      <w:r>
        <w:br/>
      </w:r>
      <w:r>
        <w:rPr>
          <w:rFonts w:ascii="Times New Roman"/>
          <w:b w:val="false"/>
          <w:i w:val="false"/>
          <w:color w:val="000000"/>
          <w:sz w:val="28"/>
        </w:rPr>
        <w:t>
</w:t>
      </w:r>
      <w:r>
        <w:rPr>
          <w:rFonts w:ascii="Times New Roman"/>
          <w:b w:val="false"/>
          <w:i w:val="false"/>
          <w:color w:val="000000"/>
          <w:sz w:val="28"/>
        </w:rPr>
        <w:t>
      5. Все вопросы статистической формы, за исключением вопросов 15, 20, 32, 34, 36, 37 и 44, требуют обязательного ответа.</w:t>
      </w:r>
      <w:r>
        <w:br/>
      </w:r>
      <w:r>
        <w:rPr>
          <w:rFonts w:ascii="Times New Roman"/>
          <w:b w:val="false"/>
          <w:i w:val="false"/>
          <w:color w:val="000000"/>
          <w:sz w:val="28"/>
        </w:rPr>
        <w:t>
</w:t>
      </w:r>
      <w:r>
        <w:rPr>
          <w:rFonts w:ascii="Times New Roman"/>
          <w:b w:val="false"/>
          <w:i w:val="false"/>
          <w:color w:val="000000"/>
          <w:sz w:val="28"/>
        </w:rPr>
        <w:t>
      6. В разделе «Доходы домохозяйства» в вопросах 2, 6-8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 вопросе 2 раздела указывается общий денежный доход домохозяйства в среднем за месяц (сумма денежных доходов всех членов домохозяйства). Если не представляется возможным определить среднемесячный денежный доход, полученный в течение последнего года, то указывается денежный доход за последний месяц, если этот месяц является обычным по размеру получения дохода. В общую сумму дохода включаются все виды доходов (в том числе социальная помощь, алименты, помощь родственников, доход от личного подсобного хозяйства, исчислив его как можно полнее и прочее).</w:t>
      </w:r>
      <w:r>
        <w:br/>
      </w:r>
      <w:r>
        <w:rPr>
          <w:rFonts w:ascii="Times New Roman"/>
          <w:b w:val="false"/>
          <w:i w:val="false"/>
          <w:color w:val="000000"/>
          <w:sz w:val="28"/>
        </w:rPr>
        <w:t>
</w:t>
      </w:r>
      <w:r>
        <w:rPr>
          <w:rFonts w:ascii="Times New Roman"/>
          <w:b w:val="false"/>
          <w:i w:val="false"/>
          <w:color w:val="000000"/>
          <w:sz w:val="28"/>
        </w:rPr>
        <w:t>
      В вопросе 3 отмечаются имеющиеся источники средств существования, при этом в строке «доход от недвижимости (сдачи в аренду), в том числе»: отметка не проставляется, так как указывается в последующих трех строках.</w:t>
      </w:r>
      <w:r>
        <w:br/>
      </w:r>
      <w:r>
        <w:rPr>
          <w:rFonts w:ascii="Times New Roman"/>
          <w:b w:val="false"/>
          <w:i w:val="false"/>
          <w:color w:val="000000"/>
          <w:sz w:val="28"/>
        </w:rPr>
        <w:t>
</w:t>
      </w:r>
      <w:r>
        <w:rPr>
          <w:rFonts w:ascii="Times New Roman"/>
          <w:b w:val="false"/>
          <w:i w:val="false"/>
          <w:color w:val="000000"/>
          <w:sz w:val="28"/>
        </w:rPr>
        <w:t>
      В строке «работа по найму» понимается доход, полученный в результате трудовых отношений с работодателем (включая оплату за выполнение работ у физического лица без заключения трудового договора).</w:t>
      </w:r>
      <w:r>
        <w:br/>
      </w:r>
      <w:r>
        <w:rPr>
          <w:rFonts w:ascii="Times New Roman"/>
          <w:b w:val="false"/>
          <w:i w:val="false"/>
          <w:color w:val="000000"/>
          <w:sz w:val="28"/>
        </w:rPr>
        <w:t>
</w:t>
      </w:r>
      <w:r>
        <w:rPr>
          <w:rFonts w:ascii="Times New Roman"/>
          <w:b w:val="false"/>
          <w:i w:val="false"/>
          <w:color w:val="000000"/>
          <w:sz w:val="28"/>
        </w:rPr>
        <w:t>
      Доход от самостоятельной занятости включает доход, полученный от собственного предприятия (бизнеса), индивидуальной предпринимательской деятельности (с патентом или без).</w:t>
      </w:r>
      <w:r>
        <w:br/>
      </w:r>
      <w:r>
        <w:rPr>
          <w:rFonts w:ascii="Times New Roman"/>
          <w:b w:val="false"/>
          <w:i w:val="false"/>
          <w:color w:val="000000"/>
          <w:sz w:val="28"/>
        </w:rPr>
        <w:t>
</w:t>
      </w:r>
      <w:r>
        <w:rPr>
          <w:rFonts w:ascii="Times New Roman"/>
          <w:b w:val="false"/>
          <w:i w:val="false"/>
          <w:color w:val="000000"/>
          <w:sz w:val="28"/>
        </w:rPr>
        <w:t>
      В строке «доход от доли участия в собственности других предприятий» указываются поступления от долевого участия в уставных капиталах других предприятий, то есть, прибыль от совместной деятельности, за исключением процентов и иных доходов по ценным бумагам, дивидендов по акциям, которые следует отразить в строке «дивиденды от ценных бумаг (акций, облигаций)».</w:t>
      </w:r>
      <w:r>
        <w:br/>
      </w:r>
      <w:r>
        <w:rPr>
          <w:rFonts w:ascii="Times New Roman"/>
          <w:b w:val="false"/>
          <w:i w:val="false"/>
          <w:color w:val="000000"/>
          <w:sz w:val="28"/>
        </w:rPr>
        <w:t>
</w:t>
      </w:r>
      <w:r>
        <w:rPr>
          <w:rFonts w:ascii="Times New Roman"/>
          <w:b w:val="false"/>
          <w:i w:val="false"/>
          <w:color w:val="000000"/>
          <w:sz w:val="28"/>
        </w:rPr>
        <w:t>
      Собственное потребление домохозяйством продуктов питания, полученных в результате ведения личного подсобного хозяйства (дачи, огорода), указывается в строке 4. В случае, если производимая домохозяйством продукция животноводства и растениеводства в результате ведения личного подсобного хозяйства реализуется другим домохозяйствам и/или через торговую сеть (магазины, рынки, палатки, автолавки и прочее), полученный доход относится к категории «доход от реализации (продажи) продукции, произведенной в личном подсобном хозяйстве» и указывается в строке 5.</w:t>
      </w:r>
      <w:r>
        <w:br/>
      </w:r>
      <w:r>
        <w:rPr>
          <w:rFonts w:ascii="Times New Roman"/>
          <w:b w:val="false"/>
          <w:i w:val="false"/>
          <w:color w:val="000000"/>
          <w:sz w:val="28"/>
        </w:rPr>
        <w:t>
</w:t>
      </w:r>
      <w:r>
        <w:rPr>
          <w:rFonts w:ascii="Times New Roman"/>
          <w:b w:val="false"/>
          <w:i w:val="false"/>
          <w:color w:val="000000"/>
          <w:sz w:val="28"/>
        </w:rPr>
        <w:t>
      Так, например, доход, полученный от продажи скота, относится к категории «доход от реализации (продажи) продукции, произведенной в личном подсобном хозяйстве». Прибыль, полученная от реализации товаров в магазине (в том случае, если магазин принадлежит домохозяйству, либо член (члены) домохозяйства является (являются) реализатором товаров в арендуемом помещении) – есть доход от самостоятельной занятости.</w:t>
      </w:r>
      <w:r>
        <w:br/>
      </w:r>
      <w:r>
        <w:rPr>
          <w:rFonts w:ascii="Times New Roman"/>
          <w:b w:val="false"/>
          <w:i w:val="false"/>
          <w:color w:val="000000"/>
          <w:sz w:val="28"/>
        </w:rPr>
        <w:t>
</w:t>
      </w:r>
      <w:r>
        <w:rPr>
          <w:rFonts w:ascii="Times New Roman"/>
          <w:b w:val="false"/>
          <w:i w:val="false"/>
          <w:color w:val="000000"/>
          <w:sz w:val="28"/>
        </w:rPr>
        <w:t>
      В строку «государственные пособия» включаются все виды государственных пособий: по инвалидности, по случаю потери кормильца с учетом семей военнослужащих и по возрасту (при отсутствии трудового стажа для получения пенсии). Также сюда относятся все виды специальных государственных пособий: инвалидам и участникам Великой Отечественной Войны (далее - ВОВ), лицам, приравненным к инвалидам или участникам ВОВ, вдовам ВОВ, женам (мужьям) умерших инвалидов ВОВ, «героям Советского Союза», семьям погибших военнослужащих, труженикам тыла, участникам ликвидации катастрофы на Чернобыльской атомной электростанции, инвалидам 1, 2 и 3 группам, детям-инвалидам до 16 лет, многодетным матерям, награжденным «Алтын алка», «Кумыс алка», многодетным семьям, имеющим 4-х и более совместно проживающих несовершеннолетних детей, реабилитированным гражданам, а также пособия в связи с рождением ребенка и по уходу за детьми до 1-го года. Отнесение вышеуказанных видов социальных выплат к категории «иное» недопустимо.</w:t>
      </w:r>
      <w:r>
        <w:br/>
      </w:r>
      <w:r>
        <w:rPr>
          <w:rFonts w:ascii="Times New Roman"/>
          <w:b w:val="false"/>
          <w:i w:val="false"/>
          <w:color w:val="000000"/>
          <w:sz w:val="28"/>
        </w:rPr>
        <w:t>
</w:t>
      </w:r>
      <w:r>
        <w:rPr>
          <w:rFonts w:ascii="Times New Roman"/>
          <w:b w:val="false"/>
          <w:i w:val="false"/>
          <w:color w:val="000000"/>
          <w:sz w:val="28"/>
        </w:rPr>
        <w:t>
      К категории «другие виды социальной помощи» относятся адресная социальная помощь, жилищная помощь и прочие, в том числе материальная помощь от работодателя, а также помощь в натуральной форме в виде благотворительных обедов, одежды, обуви, продуктов питания и тому подобного.</w:t>
      </w:r>
      <w:r>
        <w:br/>
      </w:r>
      <w:r>
        <w:rPr>
          <w:rFonts w:ascii="Times New Roman"/>
          <w:b w:val="false"/>
          <w:i w:val="false"/>
          <w:color w:val="000000"/>
          <w:sz w:val="28"/>
        </w:rPr>
        <w:t>
</w:t>
      </w:r>
      <w:r>
        <w:rPr>
          <w:rFonts w:ascii="Times New Roman"/>
          <w:b w:val="false"/>
          <w:i w:val="false"/>
          <w:color w:val="000000"/>
          <w:sz w:val="28"/>
        </w:rPr>
        <w:t>
      Категория «помощь родственников, знакомых» включает в себя помощь, полученную от родных и знакомых как в материальном, так и в натуральном выражении.</w:t>
      </w:r>
      <w:r>
        <w:br/>
      </w:r>
      <w:r>
        <w:rPr>
          <w:rFonts w:ascii="Times New Roman"/>
          <w:b w:val="false"/>
          <w:i w:val="false"/>
          <w:color w:val="000000"/>
          <w:sz w:val="28"/>
        </w:rPr>
        <w:t>
</w:t>
      </w:r>
      <w:r>
        <w:rPr>
          <w:rFonts w:ascii="Times New Roman"/>
          <w:b w:val="false"/>
          <w:i w:val="false"/>
          <w:color w:val="000000"/>
          <w:sz w:val="28"/>
        </w:rPr>
        <w:t>
      Прочие доходы, не классифицируемые ни по одной из категорий, предложенных как варианты ответа на вопрос 3, относятся к категории «иное» с обязательным указанием формы дохода.</w:t>
      </w:r>
      <w:r>
        <w:br/>
      </w:r>
      <w:r>
        <w:rPr>
          <w:rFonts w:ascii="Times New Roman"/>
          <w:b w:val="false"/>
          <w:i w:val="false"/>
          <w:color w:val="000000"/>
          <w:sz w:val="28"/>
        </w:rPr>
        <w:t>
</w:t>
      </w:r>
      <w:r>
        <w:rPr>
          <w:rFonts w:ascii="Times New Roman"/>
          <w:b w:val="false"/>
          <w:i w:val="false"/>
          <w:color w:val="000000"/>
          <w:sz w:val="28"/>
        </w:rPr>
        <w:t>
      Отвечая на вопрос 4, респонденты, имеющие коммерческие помещения (офис, магазин, склад, баня, гараж и прочее, то есть здания (строения), не используемые в качестве жилья), указывают общую ориентировочную (в случае отсутствия документов об оценке коммерческой недвижимости) стоимость всех коммерческих помещений, которыми владеет домохозяйство. При оценке ориентировочной стоимости коммерческого помещения указывается ее текущая стоимость, то есть на момент проведения опроса.</w:t>
      </w:r>
      <w:r>
        <w:br/>
      </w:r>
      <w:r>
        <w:rPr>
          <w:rFonts w:ascii="Times New Roman"/>
          <w:b w:val="false"/>
          <w:i w:val="false"/>
          <w:color w:val="000000"/>
          <w:sz w:val="28"/>
        </w:rPr>
        <w:t>
</w:t>
      </w:r>
      <w:r>
        <w:rPr>
          <w:rFonts w:ascii="Times New Roman"/>
          <w:b w:val="false"/>
          <w:i w:val="false"/>
          <w:color w:val="000000"/>
          <w:sz w:val="28"/>
        </w:rPr>
        <w:t>
      В вопросе 5 отмечаются в клетках все варианты ответов, имеющие место в домохозяйстве (их может быть несколько).</w:t>
      </w:r>
      <w:r>
        <w:br/>
      </w:r>
      <w:r>
        <w:rPr>
          <w:rFonts w:ascii="Times New Roman"/>
          <w:b w:val="false"/>
          <w:i w:val="false"/>
          <w:color w:val="000000"/>
          <w:sz w:val="28"/>
        </w:rPr>
        <w:t>
</w:t>
      </w:r>
      <w:r>
        <w:rPr>
          <w:rFonts w:ascii="Times New Roman"/>
          <w:b w:val="false"/>
          <w:i w:val="false"/>
          <w:color w:val="000000"/>
          <w:sz w:val="28"/>
        </w:rPr>
        <w:t>
      При ответе «нет» на вопрос 7 осуществляется переход к вопросу 9.</w:t>
      </w:r>
      <w:r>
        <w:br/>
      </w:r>
      <w:r>
        <w:rPr>
          <w:rFonts w:ascii="Times New Roman"/>
          <w:b w:val="false"/>
          <w:i w:val="false"/>
          <w:color w:val="000000"/>
          <w:sz w:val="28"/>
        </w:rPr>
        <w:t>
</w:t>
      </w:r>
      <w:r>
        <w:rPr>
          <w:rFonts w:ascii="Times New Roman"/>
          <w:b w:val="false"/>
          <w:i w:val="false"/>
          <w:color w:val="000000"/>
          <w:sz w:val="28"/>
        </w:rPr>
        <w:t>
      6. В разделе «Субъективная оценка качества жизни» в вопросах 9-12, 14, 16, 18-22, 24-29, 31-35, 37, 38 и 40 выбирается и отмечается один вариант ответа. При этом на вопрос 11 отвечают респонденты, имеющие и планирующие иметь детей.</w:t>
      </w:r>
      <w:r>
        <w:br/>
      </w:r>
      <w:r>
        <w:rPr>
          <w:rFonts w:ascii="Times New Roman"/>
          <w:b w:val="false"/>
          <w:i w:val="false"/>
          <w:color w:val="000000"/>
          <w:sz w:val="28"/>
        </w:rPr>
        <w:t>
</w:t>
      </w:r>
      <w:r>
        <w:rPr>
          <w:rFonts w:ascii="Times New Roman"/>
          <w:b w:val="false"/>
          <w:i w:val="false"/>
          <w:color w:val="000000"/>
          <w:sz w:val="28"/>
        </w:rPr>
        <w:t>
      Отвечая на вопросы 13, 15, 17, 30 и 36, указывается от одного до нескольких вариантов ответа.</w:t>
      </w:r>
      <w:r>
        <w:br/>
      </w:r>
      <w:r>
        <w:rPr>
          <w:rFonts w:ascii="Times New Roman"/>
          <w:b w:val="false"/>
          <w:i w:val="false"/>
          <w:color w:val="000000"/>
          <w:sz w:val="28"/>
        </w:rPr>
        <w:t>
</w:t>
      </w:r>
      <w:r>
        <w:rPr>
          <w:rFonts w:ascii="Times New Roman"/>
          <w:b w:val="false"/>
          <w:i w:val="false"/>
          <w:color w:val="000000"/>
          <w:sz w:val="28"/>
        </w:rPr>
        <w:t>
      При ответе «нет» на вопрос 14 осуществляется переход к следующему вопросу, в случае положительного или затруднительного ответа – к вопросу 16.</w:t>
      </w:r>
      <w:r>
        <w:br/>
      </w:r>
      <w:r>
        <w:rPr>
          <w:rFonts w:ascii="Times New Roman"/>
          <w:b w:val="false"/>
          <w:i w:val="false"/>
          <w:color w:val="000000"/>
          <w:sz w:val="28"/>
        </w:rPr>
        <w:t>
</w:t>
      </w:r>
      <w:r>
        <w:rPr>
          <w:rFonts w:ascii="Times New Roman"/>
          <w:b w:val="false"/>
          <w:i w:val="false"/>
          <w:color w:val="000000"/>
          <w:sz w:val="28"/>
        </w:rPr>
        <w:t>
      При ответе «нет» на вопрос 18 осуществляется переход к вопросу 21.</w:t>
      </w:r>
      <w:r>
        <w:br/>
      </w:r>
      <w:r>
        <w:rPr>
          <w:rFonts w:ascii="Times New Roman"/>
          <w:b w:val="false"/>
          <w:i w:val="false"/>
          <w:color w:val="000000"/>
          <w:sz w:val="28"/>
        </w:rPr>
        <w:t>
</w:t>
      </w:r>
      <w:r>
        <w:rPr>
          <w:rFonts w:ascii="Times New Roman"/>
          <w:b w:val="false"/>
          <w:i w:val="false"/>
          <w:color w:val="000000"/>
          <w:sz w:val="28"/>
        </w:rPr>
        <w:t>
      При возникновении у респондентов затруднений в понимании формулировки вопроса 21, поясняется ему следующее: данный вопрос введен в форму дополнительно в связи с изучением мнения населения относительно внедрения в систему здравоохранения института медицинского страхования граждан. В перспективе государство планирует ввести обязательное страхование здоровья населения путем создания страховых фондов по аналогии с действующими пенсионными фондами, где будут аккумулироваться страховые взносы граждан. В случае болезни (травмы) застрахованным гражданам будут выплачиваться средства из фонда медицинского страхования, которые он накопил до момента наступления страхового случая (болезни, травмы). Таким образом, фонд медицинского страхования будет работать по принципу: «Чем хуже здоровье у человека, тем меньше его будут страховать, чем лучше – тем больше будет сумма страховки» (из </w:t>
      </w:r>
      <w:r>
        <w:rPr>
          <w:rFonts w:ascii="Times New Roman"/>
          <w:b w:val="false"/>
          <w:i w:val="false"/>
          <w:color w:val="000000"/>
          <w:sz w:val="28"/>
        </w:rPr>
        <w:t>Послания</w:t>
      </w:r>
      <w:r>
        <w:rPr>
          <w:rFonts w:ascii="Times New Roman"/>
          <w:b w:val="false"/>
          <w:i w:val="false"/>
          <w:color w:val="000000"/>
          <w:sz w:val="28"/>
        </w:rPr>
        <w:t xml:space="preserve"> Президента народу Казахстана от 27 января 2012 года).</w:t>
      </w:r>
      <w:r>
        <w:br/>
      </w:r>
      <w:r>
        <w:rPr>
          <w:rFonts w:ascii="Times New Roman"/>
          <w:b w:val="false"/>
          <w:i w:val="false"/>
          <w:color w:val="000000"/>
          <w:sz w:val="28"/>
        </w:rPr>
        <w:t>
</w:t>
      </w:r>
      <w:r>
        <w:rPr>
          <w:rFonts w:ascii="Times New Roman"/>
          <w:b w:val="false"/>
          <w:i w:val="false"/>
          <w:color w:val="000000"/>
          <w:sz w:val="28"/>
        </w:rPr>
        <w:t>
      Если респондент не пострадал ни от одного, из перечисленных в вопросе 23 вариантов нарушения правопорядка, он переходит к следующему вопросу без проставления отметки в графе номера ответа на вопрос.</w:t>
      </w:r>
      <w:r>
        <w:br/>
      </w:r>
      <w:r>
        <w:rPr>
          <w:rFonts w:ascii="Times New Roman"/>
          <w:b w:val="false"/>
          <w:i w:val="false"/>
          <w:color w:val="000000"/>
          <w:sz w:val="28"/>
        </w:rPr>
        <w:t>
</w:t>
      </w:r>
      <w:r>
        <w:rPr>
          <w:rFonts w:ascii="Times New Roman"/>
          <w:b w:val="false"/>
          <w:i w:val="false"/>
          <w:color w:val="000000"/>
          <w:sz w:val="28"/>
        </w:rPr>
        <w:t>
      В вопросе 24 имеются в виду события (теракты, попытки организовать теракт, забастовки), которые произошли в ряде регионов страны (городах Алматы и Астане, Жамбылской, Актюбинской, Мангыстауской и Атырауской областях) в 2011 году.</w:t>
      </w:r>
      <w:r>
        <w:br/>
      </w:r>
      <w:r>
        <w:rPr>
          <w:rFonts w:ascii="Times New Roman"/>
          <w:b w:val="false"/>
          <w:i w:val="false"/>
          <w:color w:val="000000"/>
          <w:sz w:val="28"/>
        </w:rPr>
        <w:t>
</w:t>
      </w:r>
      <w:r>
        <w:rPr>
          <w:rFonts w:ascii="Times New Roman"/>
          <w:b w:val="false"/>
          <w:i w:val="false"/>
          <w:color w:val="000000"/>
          <w:sz w:val="28"/>
        </w:rPr>
        <w:t>
      В вопросе 26 речь идет о деятельности общественных объединений (движений) и/или неправительственных организаций, активно пропагандирующих и реализующих программы по охране окружающей среды, защите природы и климата.</w:t>
      </w:r>
      <w:r>
        <w:br/>
      </w:r>
      <w:r>
        <w:rPr>
          <w:rFonts w:ascii="Times New Roman"/>
          <w:b w:val="false"/>
          <w:i w:val="false"/>
          <w:color w:val="000000"/>
          <w:sz w:val="28"/>
        </w:rPr>
        <w:t>
</w:t>
      </w:r>
      <w:r>
        <w:rPr>
          <w:rFonts w:ascii="Times New Roman"/>
          <w:b w:val="false"/>
          <w:i w:val="false"/>
          <w:color w:val="000000"/>
          <w:sz w:val="28"/>
        </w:rPr>
        <w:t>
      При ответе на вопрос 27 оценивается ситуация по доступности жилья в целом по республике. Ответ на вопрос 28 определяет эффективность государственной программы жилищного строительства, реализуемую в населенном пункте респондента. Здесь под «доступностью» жилья понимается стоимость жилья в соотношении «цена/качество», его расположение (развитость социальной инфраструктуры, транспортная доступность, отдаленность от административного центра и тому подобное).</w:t>
      </w:r>
      <w:r>
        <w:br/>
      </w:r>
      <w:r>
        <w:rPr>
          <w:rFonts w:ascii="Times New Roman"/>
          <w:b w:val="false"/>
          <w:i w:val="false"/>
          <w:color w:val="000000"/>
          <w:sz w:val="28"/>
        </w:rPr>
        <w:t>
</w:t>
      </w:r>
      <w:r>
        <w:rPr>
          <w:rFonts w:ascii="Times New Roman"/>
          <w:b w:val="false"/>
          <w:i w:val="false"/>
          <w:color w:val="000000"/>
          <w:sz w:val="28"/>
        </w:rPr>
        <w:t>
      На вопрос 30 отвечают лица, которые в вопросе 29 выбрали вариант 3 «плохие». При ответе отмечается один вариант и более.</w:t>
      </w:r>
      <w:r>
        <w:br/>
      </w:r>
      <w:r>
        <w:rPr>
          <w:rFonts w:ascii="Times New Roman"/>
          <w:b w:val="false"/>
          <w:i w:val="false"/>
          <w:color w:val="000000"/>
          <w:sz w:val="28"/>
        </w:rPr>
        <w:t>
</w:t>
      </w:r>
      <w:r>
        <w:rPr>
          <w:rFonts w:ascii="Times New Roman"/>
          <w:b w:val="false"/>
          <w:i w:val="false"/>
          <w:color w:val="000000"/>
          <w:sz w:val="28"/>
        </w:rPr>
        <w:t>
      При положительном ответе на вопрос 31 перейти к вопросу 33.</w:t>
      </w:r>
      <w:r>
        <w:br/>
      </w:r>
      <w:r>
        <w:rPr>
          <w:rFonts w:ascii="Times New Roman"/>
          <w:b w:val="false"/>
          <w:i w:val="false"/>
          <w:color w:val="000000"/>
          <w:sz w:val="28"/>
        </w:rPr>
        <w:t>
</w:t>
      </w:r>
      <w:r>
        <w:rPr>
          <w:rFonts w:ascii="Times New Roman"/>
          <w:b w:val="false"/>
          <w:i w:val="false"/>
          <w:color w:val="000000"/>
          <w:sz w:val="28"/>
        </w:rPr>
        <w:t>
      В случае, если ответом на вопрос 33 будет «нет» перейти к вопросу 35.</w:t>
      </w:r>
      <w:r>
        <w:br/>
      </w:r>
      <w:r>
        <w:rPr>
          <w:rFonts w:ascii="Times New Roman"/>
          <w:b w:val="false"/>
          <w:i w:val="false"/>
          <w:color w:val="000000"/>
          <w:sz w:val="28"/>
        </w:rPr>
        <w:t>
</w:t>
      </w:r>
      <w:r>
        <w:rPr>
          <w:rFonts w:ascii="Times New Roman"/>
          <w:b w:val="false"/>
          <w:i w:val="false"/>
          <w:color w:val="000000"/>
          <w:sz w:val="28"/>
        </w:rPr>
        <w:t>
      В вопросе 34 под «доступностью» понимается стоимость (цена) услуг учреждений для массового занятия физкультурой и спортом, а также транспортная доступность и месторасположение (плотность населения, проживающего в районе его расположения).</w:t>
      </w:r>
      <w:r>
        <w:br/>
      </w:r>
      <w:r>
        <w:rPr>
          <w:rFonts w:ascii="Times New Roman"/>
          <w:b w:val="false"/>
          <w:i w:val="false"/>
          <w:color w:val="000000"/>
          <w:sz w:val="28"/>
        </w:rPr>
        <w:t>
</w:t>
      </w:r>
      <w:r>
        <w:rPr>
          <w:rFonts w:ascii="Times New Roman"/>
          <w:b w:val="false"/>
          <w:i w:val="false"/>
          <w:color w:val="000000"/>
          <w:sz w:val="28"/>
        </w:rPr>
        <w:t>
      В вопросе 37 речь идет о поправках в действующее законодательство в части усиления защиты авторских прав посредством введения запрета на размещение для массового пользования нелицензионной (пиратской) продукцией, в отношении которой установлен правообладатель (создатель или наследник создателя): программного обеспечения, видео и аудио, печатных изданий (книг, учебников) и так далее с использованием Интернет-ресурса.</w:t>
      </w:r>
      <w:r>
        <w:br/>
      </w:r>
      <w:r>
        <w:rPr>
          <w:rFonts w:ascii="Times New Roman"/>
          <w:b w:val="false"/>
          <w:i w:val="false"/>
          <w:color w:val="000000"/>
          <w:sz w:val="28"/>
        </w:rPr>
        <w:t>
</w:t>
      </w:r>
      <w:r>
        <w:rPr>
          <w:rFonts w:ascii="Times New Roman"/>
          <w:b w:val="false"/>
          <w:i w:val="false"/>
          <w:color w:val="000000"/>
          <w:sz w:val="28"/>
        </w:rPr>
        <w:t>
      Отвечая на вопрос 38, выделяется один вариант ответа, который соответствует той отрасли экономики страны, в которую государству необходимо вкладывать деньги в первую очередь.</w:t>
      </w:r>
      <w:r>
        <w:br/>
      </w:r>
      <w:r>
        <w:rPr>
          <w:rFonts w:ascii="Times New Roman"/>
          <w:b w:val="false"/>
          <w:i w:val="false"/>
          <w:color w:val="000000"/>
          <w:sz w:val="28"/>
        </w:rPr>
        <w:t>
</w:t>
      </w:r>
      <w:r>
        <w:rPr>
          <w:rFonts w:ascii="Times New Roman"/>
          <w:b w:val="false"/>
          <w:i w:val="false"/>
          <w:color w:val="000000"/>
          <w:sz w:val="28"/>
        </w:rPr>
        <w:t>
      Ответ на вопрос 39 предполагает два варианта ответа, то есть, один - в отношении возраста женщин, второй – возраста мужчин, не зависимо от пола респондента.</w:t>
      </w:r>
      <w:r>
        <w:br/>
      </w:r>
      <w:r>
        <w:rPr>
          <w:rFonts w:ascii="Times New Roman"/>
          <w:b w:val="false"/>
          <w:i w:val="false"/>
          <w:color w:val="000000"/>
          <w:sz w:val="28"/>
        </w:rPr>
        <w:t>
</w:t>
      </w:r>
      <w:r>
        <w:rPr>
          <w:rFonts w:ascii="Times New Roman"/>
          <w:b w:val="false"/>
          <w:i w:val="false"/>
          <w:color w:val="000000"/>
          <w:sz w:val="28"/>
        </w:rPr>
        <w:t>
      При ответе на вопрос 40 отмечается один вариант ответа, который будет являться для респондента самым главным при выборе накопительного пенсионного фонда. При этом, в инвестиционную структуру портфеля накопительного пенсионного фонда входят государственные ценные бумаги, облигации казахстанских и иностранных эмитентов, акции казахстанских компаний, то есть, те финансовые инструменты, при помощи которых фонды обеспечивают рост доходов вкладов населения.</w:t>
      </w:r>
      <w:r>
        <w:br/>
      </w:r>
      <w:r>
        <w:rPr>
          <w:rFonts w:ascii="Times New Roman"/>
          <w:b w:val="false"/>
          <w:i w:val="false"/>
          <w:color w:val="000000"/>
          <w:sz w:val="28"/>
        </w:rPr>
        <w:t>
</w:t>
      </w:r>
      <w:r>
        <w:rPr>
          <w:rFonts w:ascii="Times New Roman"/>
          <w:b w:val="false"/>
          <w:i w:val="false"/>
          <w:color w:val="000000"/>
          <w:sz w:val="28"/>
        </w:rPr>
        <w:t>
      7. В разделе «Оценка государственных услуг» вопрос 41 нацелен на выявление степени удовлетворенности основными видами государственных услуг без ограничения периодом их получения, то есть, оценивается ситуация в целом по конкретной услуге, которую респондент когда-либо получал. Ответы фиксируются по горизонтали. Отрицательный ответ на данный вопрос в случае невозможности респондентом произвести оценку государственных услуг фиксируется в графе «Затрудняюсь ответить», которой соответствует номер «4».</w:t>
      </w:r>
      <w:r>
        <w:br/>
      </w:r>
      <w:r>
        <w:rPr>
          <w:rFonts w:ascii="Times New Roman"/>
          <w:b w:val="false"/>
          <w:i w:val="false"/>
          <w:color w:val="000000"/>
          <w:sz w:val="28"/>
        </w:rPr>
        <w:t>
</w:t>
      </w:r>
      <w:r>
        <w:rPr>
          <w:rFonts w:ascii="Times New Roman"/>
          <w:b w:val="false"/>
          <w:i w:val="false"/>
          <w:color w:val="000000"/>
          <w:sz w:val="28"/>
        </w:rPr>
        <w:t>
      При ответе на вопрос 42 выбирается один и более вариантов ответа.</w:t>
      </w:r>
      <w:r>
        <w:br/>
      </w:r>
      <w:r>
        <w:rPr>
          <w:rFonts w:ascii="Times New Roman"/>
          <w:b w:val="false"/>
          <w:i w:val="false"/>
          <w:color w:val="000000"/>
          <w:sz w:val="28"/>
        </w:rPr>
        <w:t>
</w:t>
      </w:r>
      <w:r>
        <w:rPr>
          <w:rFonts w:ascii="Times New Roman"/>
          <w:b w:val="false"/>
          <w:i w:val="false"/>
          <w:color w:val="000000"/>
          <w:sz w:val="28"/>
        </w:rPr>
        <w:t>
      В случае, если респондент не является пользователем государственных услуг в электронном формате (ответ «нет» на вопрос 43), следует перейти к ответу на вопрос 45.</w:t>
      </w:r>
      <w:r>
        <w:br/>
      </w:r>
      <w:r>
        <w:rPr>
          <w:rFonts w:ascii="Times New Roman"/>
          <w:b w:val="false"/>
          <w:i w:val="false"/>
          <w:color w:val="000000"/>
          <w:sz w:val="28"/>
        </w:rPr>
        <w:t>
</w:t>
      </w:r>
      <w:r>
        <w:rPr>
          <w:rFonts w:ascii="Times New Roman"/>
          <w:b w:val="false"/>
          <w:i w:val="false"/>
          <w:color w:val="000000"/>
          <w:sz w:val="28"/>
        </w:rPr>
        <w:t>
      При ответе на вопрос 45 респондент выражает собственное мнение относительно того, часто ли ему приходиться давать взятки при получении государственных услуг.</w:t>
      </w:r>
      <w:r>
        <w:br/>
      </w:r>
      <w:r>
        <w:rPr>
          <w:rFonts w:ascii="Times New Roman"/>
          <w:b w:val="false"/>
          <w:i w:val="false"/>
          <w:color w:val="000000"/>
          <w:sz w:val="28"/>
        </w:rPr>
        <w:t>
</w:t>
      </w:r>
      <w:r>
        <w:rPr>
          <w:rFonts w:ascii="Times New Roman"/>
          <w:b w:val="false"/>
          <w:i w:val="false"/>
          <w:color w:val="000000"/>
          <w:sz w:val="28"/>
        </w:rPr>
        <w:t>
      8. В завершение опроса интервьюер еще раз просматривает статистическую форму, не пропущены ли какие-либо разделы или вопросы в ходе проведения опроса и, в обязательном порядке, благодарит респондентов за их помощь и сотрудничество.</w:t>
      </w:r>
      <w:r>
        <w:br/>
      </w:r>
      <w:r>
        <w:rPr>
          <w:rFonts w:ascii="Times New Roman"/>
          <w:b w:val="false"/>
          <w:i w:val="false"/>
          <w:color w:val="000000"/>
          <w:sz w:val="28"/>
        </w:rPr>
        <w:t>
</w:t>
      </w:r>
      <w:r>
        <w:rPr>
          <w:rFonts w:ascii="Times New Roman"/>
          <w:b w:val="false"/>
          <w:i w:val="false"/>
          <w:color w:val="000000"/>
          <w:sz w:val="28"/>
        </w:rPr>
        <w:t>
      За пределами домохозяйства интервьюер повторно просматривает статистическую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r>
        <w:br/>
      </w:r>
      <w:r>
        <w:rPr>
          <w:rFonts w:ascii="Times New Roman"/>
          <w:b w:val="false"/>
          <w:i w:val="false"/>
          <w:color w:val="000000"/>
          <w:sz w:val="28"/>
        </w:rPr>
        <w:t>
</w:t>
      </w:r>
      <w:r>
        <w:rPr>
          <w:rFonts w:ascii="Times New Roman"/>
          <w:b w:val="false"/>
          <w:i w:val="false"/>
          <w:color w:val="000000"/>
          <w:sz w:val="28"/>
        </w:rPr>
        <w:t>
      Кроме того, интервьюер заполняет «Карточку интервьюера» по форме согласно Приложению к настоящей Инструкции, в которой:</w:t>
      </w:r>
      <w:r>
        <w:br/>
      </w:r>
      <w:r>
        <w:rPr>
          <w:rFonts w:ascii="Times New Roman"/>
          <w:b w:val="false"/>
          <w:i w:val="false"/>
          <w:color w:val="000000"/>
          <w:sz w:val="28"/>
        </w:rPr>
        <w:t>
</w:t>
      </w:r>
      <w:r>
        <w:rPr>
          <w:rFonts w:ascii="Times New Roman"/>
          <w:b w:val="false"/>
          <w:i w:val="false"/>
          <w:color w:val="000000"/>
          <w:sz w:val="28"/>
        </w:rPr>
        <w:t>
      оценивается уровень взаимодействия с респондентами и качество данных;</w:t>
      </w:r>
      <w:r>
        <w:br/>
      </w:r>
      <w:r>
        <w:rPr>
          <w:rFonts w:ascii="Times New Roman"/>
          <w:b w:val="false"/>
          <w:i w:val="false"/>
          <w:color w:val="000000"/>
          <w:sz w:val="28"/>
        </w:rPr>
        <w:t>
</w:t>
      </w:r>
      <w:r>
        <w:rPr>
          <w:rFonts w:ascii="Times New Roman"/>
          <w:b w:val="false"/>
          <w:i w:val="false"/>
          <w:color w:val="000000"/>
          <w:sz w:val="28"/>
        </w:rPr>
        <w:t>
      указывается фамилия, имя, отчество и подтверждается своей подписью, что опрос респондентов проведен в соответствии с Инструкцией по заполнению статистической формы.</w:t>
      </w:r>
      <w:r>
        <w:br/>
      </w:r>
      <w:r>
        <w:rPr>
          <w:rFonts w:ascii="Times New Roman"/>
          <w:b w:val="false"/>
          <w:i w:val="false"/>
          <w:color w:val="000000"/>
          <w:sz w:val="28"/>
        </w:rPr>
        <w:t>
</w:t>
      </w:r>
      <w:r>
        <w:rPr>
          <w:rFonts w:ascii="Times New Roman"/>
          <w:b w:val="false"/>
          <w:i w:val="false"/>
          <w:color w:val="000000"/>
          <w:sz w:val="28"/>
        </w:rPr>
        <w:t>
      Пункт «Замечания по проверке анкеты» предназначен для заполнения супервайзером по результатам проведения визуального контроля заполненной интервьюером статистической формы.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header.xml" Type="http://schemas.openxmlformats.org/officeDocument/2006/relationships/header" Id="rId4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