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e981" w14:textId="39ce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июня 2012 года № 240. Зарегистрирован в Министерстве юстиции Республики Казахстан 19 июля 2012 года № 7807. Утратил силу приказом Министра финансов Республики Казахстан от 3 октября 2018 года № 878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03.10.2018 </w:t>
      </w:r>
      <w:r>
        <w:rPr>
          <w:rFonts w:ascii="Times New Roman"/>
          <w:b w:val="false"/>
          <w:i w:val="false"/>
          <w:color w:val="ff0000"/>
          <w:sz w:val="28"/>
        </w:rPr>
        <w:t>№ 878</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bookmarkEnd w:id="1"/>
    <w:bookmarkStart w:name="z3" w:id="2"/>
    <w:p>
      <w:pPr>
        <w:spacing w:after="0"/>
        <w:ind w:left="0"/>
        <w:jc w:val="both"/>
      </w:pPr>
      <w:r>
        <w:rPr>
          <w:rFonts w:ascii="Times New Roman"/>
          <w:b w:val="false"/>
          <w:i w:val="false"/>
          <w:color w:val="000000"/>
          <w:sz w:val="28"/>
        </w:rPr>
        <w:t>
      2. Комитету регистрационной службы и оказания правовой помощи Министерства юстиции Республики Казахстан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2) принять меры по размещению настоящего приказа на Интернет-ресурсе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 Куставлетова Д.Р. и председателя Комитета регистрационной службы и оказания правовой помощи Министерства юстиции Республики Казахстан Ногайбекова К.Т.</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2012 года № 240</w:t>
            </w:r>
          </w:p>
        </w:tc>
      </w:tr>
    </w:tbl>
    <w:bookmarkStart w:name="z8" w:id="7"/>
    <w:p>
      <w:pPr>
        <w:spacing w:after="0"/>
        <w:ind w:left="0"/>
        <w:jc w:val="left"/>
      </w:pPr>
      <w:r>
        <w:rPr>
          <w:rFonts w:ascii="Times New Roman"/>
          <w:b/>
          <w:i w:val="false"/>
          <w:color w:val="000000"/>
        </w:rPr>
        <w:t xml:space="preserve"> Стандарт оценки</w:t>
      </w:r>
      <w:r>
        <w:br/>
      </w:r>
      <w:r>
        <w:rPr>
          <w:rFonts w:ascii="Times New Roman"/>
          <w:b/>
          <w:i w:val="false"/>
          <w:color w:val="000000"/>
        </w:rPr>
        <w:t>"Оценка отчуждаемого для государственных нужд земельного</w:t>
      </w:r>
      <w:r>
        <w:br/>
      </w:r>
      <w:r>
        <w:rPr>
          <w:rFonts w:ascii="Times New Roman"/>
          <w:b/>
          <w:i w:val="false"/>
          <w:color w:val="000000"/>
        </w:rPr>
        <w:t>участка или иного недвижимого имущества в связи с изъятием</w:t>
      </w:r>
      <w:r>
        <w:br/>
      </w:r>
      <w:r>
        <w:rPr>
          <w:rFonts w:ascii="Times New Roman"/>
          <w:b/>
          <w:i w:val="false"/>
          <w:color w:val="000000"/>
        </w:rPr>
        <w:t>земельного участка для государственных нужд"</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xml:space="preserve">
      1. Настоящий Стандарт оценки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государственными и международными стандартами оценки и обязателен для применения на территории Республики Казахстан.</w:t>
      </w:r>
    </w:p>
    <w:bookmarkEnd w:id="8"/>
    <w:bookmarkStart w:name="z11" w:id="9"/>
    <w:p>
      <w:pPr>
        <w:spacing w:after="0"/>
        <w:ind w:left="0"/>
        <w:jc w:val="both"/>
      </w:pPr>
      <w:r>
        <w:rPr>
          <w:rFonts w:ascii="Times New Roman"/>
          <w:b w:val="false"/>
          <w:i w:val="false"/>
          <w:color w:val="000000"/>
          <w:sz w:val="28"/>
        </w:rPr>
        <w:t>
      2. В настоящем стандарте использованы следующие термины и определения:</w:t>
      </w:r>
    </w:p>
    <w:bookmarkEnd w:id="9"/>
    <w:bookmarkStart w:name="z12" w:id="10"/>
    <w:p>
      <w:pPr>
        <w:spacing w:after="0"/>
        <w:ind w:left="0"/>
        <w:jc w:val="both"/>
      </w:pPr>
      <w:r>
        <w:rPr>
          <w:rFonts w:ascii="Times New Roman"/>
          <w:b w:val="false"/>
          <w:i w:val="false"/>
          <w:color w:val="000000"/>
          <w:sz w:val="28"/>
        </w:rPr>
        <w:t>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p>
    <w:bookmarkEnd w:id="10"/>
    <w:bookmarkStart w:name="z13" w:id="11"/>
    <w:p>
      <w:pPr>
        <w:spacing w:after="0"/>
        <w:ind w:left="0"/>
        <w:jc w:val="both"/>
      </w:pPr>
      <w:r>
        <w:rPr>
          <w:rFonts w:ascii="Times New Roman"/>
          <w:b w:val="false"/>
          <w:i w:val="false"/>
          <w:color w:val="000000"/>
          <w:sz w:val="28"/>
        </w:rPr>
        <w:t>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11"/>
    <w:bookmarkStart w:name="z14" w:id="12"/>
    <w:p>
      <w:pPr>
        <w:spacing w:after="0"/>
        <w:ind w:left="0"/>
        <w:jc w:val="both"/>
      </w:pP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p>
    <w:bookmarkEnd w:id="12"/>
    <w:bookmarkStart w:name="z15" w:id="13"/>
    <w:p>
      <w:pPr>
        <w:spacing w:after="0"/>
        <w:ind w:left="0"/>
        <w:jc w:val="both"/>
      </w:pP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p>
    <w:bookmarkEnd w:id="13"/>
    <w:bookmarkStart w:name="z16" w:id="14"/>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bookmarkEnd w:id="14"/>
    <w:bookmarkStart w:name="z17" w:id="15"/>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End w:id="15"/>
    <w:bookmarkStart w:name="z18" w:id="16"/>
    <w:p>
      <w:pPr>
        <w:spacing w:after="0"/>
        <w:ind w:left="0"/>
        <w:jc w:val="both"/>
      </w:pPr>
      <w:r>
        <w:rPr>
          <w:rFonts w:ascii="Times New Roman"/>
          <w:b w:val="false"/>
          <w:i w:val="false"/>
          <w:color w:val="000000"/>
          <w:sz w:val="28"/>
        </w:rPr>
        <w:t>
      3. Оценка стоимости объектов недвижимости, включая право собственности или право пользования на земельный участок, проводится в соответствии со следующими нормативными правовыми актами: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Стандартом</w:t>
      </w:r>
      <w:r>
        <w:rPr>
          <w:rFonts w:ascii="Times New Roman"/>
          <w:b w:val="false"/>
          <w:i w:val="false"/>
          <w:color w:val="000000"/>
          <w:sz w:val="28"/>
        </w:rPr>
        <w:t xml:space="preserve"> оценки "Оценка стоимости недвижимого имущества" утвержденной приказом и.о. Министра юстиции Республики Казахстан от 9 декабря 2010 года № 326 (зарегистрирован в Министерстве юстиции Республики Казахстан 20 декабря 2010 года № 6687);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Стандартом</w:t>
      </w:r>
      <w:r>
        <w:rPr>
          <w:rFonts w:ascii="Times New Roman"/>
          <w:b w:val="false"/>
          <w:i w:val="false"/>
          <w:color w:val="000000"/>
          <w:sz w:val="28"/>
        </w:rPr>
        <w:t xml:space="preserve"> оценки "Оценка стоимости объектов интеллектуальной собственности, стоимости нематериальных активов" утвержденной приказом и. о. Министра юстиции Республики Казахстан от 29 июня 2011 года № 244 (зарегистрирован в Министерстве юстиции Республики Казахстан 12 августа 2011 года № 7115);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Стандартом</w:t>
      </w:r>
      <w:r>
        <w:rPr>
          <w:rFonts w:ascii="Times New Roman"/>
          <w:b w:val="false"/>
          <w:i w:val="false"/>
          <w:color w:val="000000"/>
          <w:sz w:val="28"/>
        </w:rPr>
        <w:t xml:space="preserve"> оценки "Базы и типы стоимости" утвержденной приказом и.о. Министра юстиции Республики Казахстан от 29 июня 2011 года № 243 (зарегистрирован в Министерстве юстиции Республики Казахстан 12 августа 2011 года № 7114);</w:t>
      </w:r>
    </w:p>
    <w:bookmarkStart w:name="z25" w:id="17"/>
    <w:p>
      <w:pPr>
        <w:spacing w:after="0"/>
        <w:ind w:left="0"/>
        <w:jc w:val="both"/>
      </w:pPr>
      <w:r>
        <w:rPr>
          <w:rFonts w:ascii="Times New Roman"/>
          <w:b w:val="false"/>
          <w:i w:val="false"/>
          <w:color w:val="000000"/>
          <w:sz w:val="28"/>
        </w:rPr>
        <w:t xml:space="preserve">
      Требование к форме и содержанию отчета об оценке,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юстиции Республики Казахстан от 9 декабря 2010 года № 327 (зарегистрирован в Министерстве юстиции Республики Казахстан 20 декабря 2010 года № 6688);</w:t>
      </w:r>
    </w:p>
    <w:bookmarkEnd w:id="17"/>
    <w:bookmarkStart w:name="z26" w:id="18"/>
    <w:p>
      <w:pPr>
        <w:spacing w:after="0"/>
        <w:ind w:left="0"/>
        <w:jc w:val="both"/>
      </w:pPr>
      <w:r>
        <w:rPr>
          <w:rFonts w:ascii="Times New Roman"/>
          <w:b w:val="false"/>
          <w:i w:val="false"/>
          <w:color w:val="000000"/>
          <w:sz w:val="28"/>
        </w:rPr>
        <w:t xml:space="preserve">
      Международными стандартами оценки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p>
    <w:bookmarkEnd w:id="18"/>
    <w:bookmarkStart w:name="z27" w:id="19"/>
    <w:p>
      <w:pPr>
        <w:spacing w:after="0"/>
        <w:ind w:left="0"/>
        <w:jc w:val="left"/>
      </w:pPr>
      <w:r>
        <w:rPr>
          <w:rFonts w:ascii="Times New Roman"/>
          <w:b/>
          <w:i w:val="false"/>
          <w:color w:val="000000"/>
        </w:rPr>
        <w:t xml:space="preserve"> 2. Оценка стоимости земельного участка или иного недвижимого</w:t>
      </w:r>
      <w:r>
        <w:br/>
      </w:r>
      <w:r>
        <w:rPr>
          <w:rFonts w:ascii="Times New Roman"/>
          <w:b/>
          <w:i w:val="false"/>
          <w:color w:val="000000"/>
        </w:rPr>
        <w:t>имущества в связи с изъятием земельного участка</w:t>
      </w:r>
      <w:r>
        <w:br/>
      </w:r>
      <w:r>
        <w:rPr>
          <w:rFonts w:ascii="Times New Roman"/>
          <w:b/>
          <w:i w:val="false"/>
          <w:color w:val="000000"/>
        </w:rPr>
        <w:t>для государственных нужд</w:t>
      </w:r>
    </w:p>
    <w:bookmarkEnd w:id="19"/>
    <w:bookmarkStart w:name="z28" w:id="20"/>
    <w:p>
      <w:pPr>
        <w:spacing w:after="0"/>
        <w:ind w:left="0"/>
        <w:jc w:val="both"/>
      </w:pPr>
      <w:r>
        <w:rPr>
          <w:rFonts w:ascii="Times New Roman"/>
          <w:b w:val="false"/>
          <w:i w:val="false"/>
          <w:color w:val="000000"/>
          <w:sz w:val="28"/>
        </w:rPr>
        <w:t>
      4. При проведении оценки изымаемого для государственных нужд имущества установлению подлежит рыночная стоимость данного имущества без учета ее изменения в результате принятия постановления об изъятии имущества, определяемая независимым оценщиком на момент получения собственником или негосударственным землепользователем уведомления о педстоящем принудительном отчуждении земельного участка для государственных нужд.</w:t>
      </w:r>
    </w:p>
    <w:bookmarkEnd w:id="20"/>
    <w:bookmarkStart w:name="z29" w:id="21"/>
    <w:p>
      <w:pPr>
        <w:spacing w:after="0"/>
        <w:ind w:left="0"/>
        <w:jc w:val="both"/>
      </w:pPr>
      <w:r>
        <w:rPr>
          <w:rFonts w:ascii="Times New Roman"/>
          <w:b w:val="false"/>
          <w:i w:val="false"/>
          <w:color w:val="000000"/>
          <w:sz w:val="28"/>
        </w:rPr>
        <w:t>
      5. В настоящем Стандарте перечислены подходы применительно к оценке рыночной стоимости земельных участков, занятых зданиями, строениями, сооружениями или предназначенных для их размещения и выкупаемых для государственных нужд.</w:t>
      </w:r>
    </w:p>
    <w:bookmarkEnd w:id="21"/>
    <w:bookmarkStart w:name="z30" w:id="22"/>
    <w:p>
      <w:pPr>
        <w:spacing w:after="0"/>
        <w:ind w:left="0"/>
        <w:jc w:val="both"/>
      </w:pPr>
      <w:r>
        <w:rPr>
          <w:rFonts w:ascii="Times New Roman"/>
          <w:b w:val="false"/>
          <w:i w:val="false"/>
          <w:color w:val="000000"/>
          <w:sz w:val="28"/>
        </w:rPr>
        <w:t>
      6. Оценщик использует затратный, сравнительный и доходный подходы к оценке земельного участка или иного недвижимого имущества в связи с изъятием земельного участка для государственных нужд. Оценщик самостоятельно определяет в рамках каждого из ниже перечисленных подходов к оценке, с учетом объема и достоверности доступной для использования того или иного метода рыночной информации.</w:t>
      </w:r>
    </w:p>
    <w:bookmarkEnd w:id="22"/>
    <w:bookmarkStart w:name="z31" w:id="23"/>
    <w:p>
      <w:pPr>
        <w:spacing w:after="0"/>
        <w:ind w:left="0"/>
        <w:jc w:val="both"/>
      </w:pPr>
      <w:r>
        <w:rPr>
          <w:rFonts w:ascii="Times New Roman"/>
          <w:b w:val="false"/>
          <w:i w:val="false"/>
          <w:color w:val="000000"/>
          <w:sz w:val="28"/>
        </w:rPr>
        <w:t>
      Сравнительный подход применяется для определения стоимости оцениваемого объекта путем сопоставления цен недавних продаж аналогичных объектов на эффективно функционирующем свободном рынке, где покупают и продают сопоставимую собственность добровольные покупатели и добровольные продавцы, принимая при этом независимые решения.</w:t>
      </w:r>
    </w:p>
    <w:bookmarkEnd w:id="23"/>
    <w:bookmarkStart w:name="z32" w:id="24"/>
    <w:p>
      <w:pPr>
        <w:spacing w:after="0"/>
        <w:ind w:left="0"/>
        <w:jc w:val="both"/>
      </w:pPr>
      <w:r>
        <w:rPr>
          <w:rFonts w:ascii="Times New Roman"/>
          <w:b w:val="false"/>
          <w:i w:val="false"/>
          <w:color w:val="000000"/>
          <w:sz w:val="28"/>
        </w:rPr>
        <w:t>
      Подход основан на принципе замещения: разумный покупатель не заплатит за оцениваемый объект большую сумму, чем ту, за которую можно приобрести на рынке аналогичный по качеству и полезности объект. Имея достаточное количество достоверной информации о продаже участков за определенный период того же вида использования, что и оцениваемый, подход сравнения рыночных продаж позволяет получить максимально точную рыночную стоимость объект на конкретном рынке.</w:t>
      </w:r>
    </w:p>
    <w:bookmarkEnd w:id="24"/>
    <w:bookmarkStart w:name="z33" w:id="25"/>
    <w:p>
      <w:pPr>
        <w:spacing w:after="0"/>
        <w:ind w:left="0"/>
        <w:jc w:val="both"/>
      </w:pPr>
      <w:r>
        <w:rPr>
          <w:rFonts w:ascii="Times New Roman"/>
          <w:b w:val="false"/>
          <w:i w:val="false"/>
          <w:color w:val="000000"/>
          <w:sz w:val="28"/>
        </w:rPr>
        <w:t>
      Доходный подход применяется для определения стоимости оцениваемого объекта, способного приносить доход в будущем на протяжении определенного срока его использования. Стоимость представляет собой сумму приведенных к текущему моменту ожидаемых будущих доходов и выручки от перепродажи объекта оценки. Подход основывается на принципе ожидания, то есть разумный покупатель (инвестор) приобретает земельный участок в ожидании будущих доходов или выгод. Применение доходного подхода требует тщательного анализа экономических условий и тенденций, влияющих на уровень доходности недвижимости в районе размещения объекта оценки, а также использования таких процедур как дисконтирование и капитализация.</w:t>
      </w:r>
    </w:p>
    <w:bookmarkEnd w:id="25"/>
    <w:bookmarkStart w:name="z34" w:id="26"/>
    <w:p>
      <w:pPr>
        <w:spacing w:after="0"/>
        <w:ind w:left="0"/>
        <w:jc w:val="both"/>
      </w:pPr>
      <w:r>
        <w:rPr>
          <w:rFonts w:ascii="Times New Roman"/>
          <w:b w:val="false"/>
          <w:i w:val="false"/>
          <w:color w:val="000000"/>
          <w:sz w:val="28"/>
        </w:rPr>
        <w:t>
      Затратный подход применяется лишь для определения стоимости земельных улучшений и не имеет самостоятельного значения для оценки земли. Он основывается на предпосылке, что затраты на приобретение земельного участка и его улучшение не превысят цену на конкретном рынке за уже улучшенный земельный участок с аналогичными по назначению и качеству земельными улучшениями. Затратный подход приводит к объективным результатам, если возможно точно оценить величины стоимости воспроизводства или замещения земельных улучшений и износа при условии относительного равновесия спроса и предложения на рынке недвижимости.</w:t>
      </w:r>
    </w:p>
    <w:bookmarkEnd w:id="26"/>
    <w:bookmarkStart w:name="z35" w:id="27"/>
    <w:p>
      <w:pPr>
        <w:spacing w:after="0"/>
        <w:ind w:left="0"/>
        <w:jc w:val="left"/>
      </w:pPr>
      <w:r>
        <w:rPr>
          <w:rFonts w:ascii="Times New Roman"/>
          <w:b/>
          <w:i w:val="false"/>
          <w:color w:val="000000"/>
        </w:rPr>
        <w:t xml:space="preserve"> 3. Определение убытков, причиненных собственнику или</w:t>
      </w:r>
      <w:r>
        <w:br/>
      </w:r>
      <w:r>
        <w:rPr>
          <w:rFonts w:ascii="Times New Roman"/>
          <w:b/>
          <w:i w:val="false"/>
          <w:color w:val="000000"/>
        </w:rPr>
        <w:t>землепользователю в связи с утратой земельного участка или</w:t>
      </w:r>
      <w:r>
        <w:br/>
      </w:r>
      <w:r>
        <w:rPr>
          <w:rFonts w:ascii="Times New Roman"/>
          <w:b/>
          <w:i w:val="false"/>
          <w:color w:val="000000"/>
        </w:rPr>
        <w:t>иного недвижимого имущества в связи с изъятием земельного</w:t>
      </w:r>
      <w:r>
        <w:br/>
      </w:r>
      <w:r>
        <w:rPr>
          <w:rFonts w:ascii="Times New Roman"/>
          <w:b/>
          <w:i w:val="false"/>
          <w:color w:val="000000"/>
        </w:rPr>
        <w:t>участка для государственных нужд</w:t>
      </w:r>
    </w:p>
    <w:bookmarkEnd w:id="27"/>
    <w:bookmarkStart w:name="z36" w:id="28"/>
    <w:p>
      <w:pPr>
        <w:spacing w:after="0"/>
        <w:ind w:left="0"/>
        <w:jc w:val="both"/>
      </w:pPr>
      <w:r>
        <w:rPr>
          <w:rFonts w:ascii="Times New Roman"/>
          <w:b w:val="false"/>
          <w:i w:val="false"/>
          <w:color w:val="000000"/>
          <w:sz w:val="28"/>
        </w:rPr>
        <w:t>
      7. Под убытками, связанными с изъятием земельного участка, подразумеваются расходы, которые произведены или должны быть произведены лицом, право собственности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собственности не было нарушено (упущенная выгода).</w:t>
      </w:r>
    </w:p>
    <w:bookmarkEnd w:id="28"/>
    <w:bookmarkStart w:name="z37" w:id="29"/>
    <w:p>
      <w:pPr>
        <w:spacing w:after="0"/>
        <w:ind w:left="0"/>
        <w:jc w:val="both"/>
      </w:pPr>
      <w:r>
        <w:rPr>
          <w:rFonts w:ascii="Times New Roman"/>
          <w:b w:val="false"/>
          <w:i w:val="false"/>
          <w:color w:val="000000"/>
          <w:sz w:val="28"/>
        </w:rPr>
        <w:t>
      8. Реальный ущерб подразумевает расходы, которые произведены или должны быть произведены лицом, право собственности которого нарушено в результате изъятия имущества для государственных нужд, утрата или повреждение его имущества. Размер реального ущерба определяется на основании платежных документов, предоставленных собственником или при их отсутствии по среднерыночным ценам на подобные расходы (услуги) (транспортные услуги на переезд, услуги риэлтора, услуги на регистрацию приобретаемого, взамен изъятого для государственных нужд, имущества и т.д.).</w:t>
      </w:r>
    </w:p>
    <w:bookmarkEnd w:id="29"/>
    <w:bookmarkStart w:name="z38" w:id="30"/>
    <w:p>
      <w:pPr>
        <w:spacing w:after="0"/>
        <w:ind w:left="0"/>
        <w:jc w:val="both"/>
      </w:pPr>
      <w:r>
        <w:rPr>
          <w:rFonts w:ascii="Times New Roman"/>
          <w:b w:val="false"/>
          <w:i w:val="false"/>
          <w:color w:val="000000"/>
          <w:sz w:val="28"/>
        </w:rPr>
        <w:t>
      9. Определение размера убытков, которые несут собственник и землепользователь недвижимого имущества, в связи с досрочным прекращением обязательств перед третьими лицами определяется путем сложения:</w:t>
      </w:r>
    </w:p>
    <w:bookmarkEnd w:id="30"/>
    <w:bookmarkStart w:name="z39" w:id="31"/>
    <w:p>
      <w:pPr>
        <w:spacing w:after="0"/>
        <w:ind w:left="0"/>
        <w:jc w:val="both"/>
      </w:pPr>
      <w:r>
        <w:rPr>
          <w:rFonts w:ascii="Times New Roman"/>
          <w:b w:val="false"/>
          <w:i w:val="false"/>
          <w:color w:val="000000"/>
          <w:sz w:val="28"/>
        </w:rPr>
        <w:t xml:space="preserve">
      сумм расходов, которые понесли или должны понести обладатели прав на недвижимое имущество в соответствии с установленной </w:t>
      </w:r>
      <w:r>
        <w:rPr>
          <w:rFonts w:ascii="Times New Roman"/>
          <w:b w:val="false"/>
          <w:i w:val="false"/>
          <w:color w:val="000000"/>
          <w:sz w:val="28"/>
        </w:rPr>
        <w:t>законом</w:t>
      </w:r>
      <w:r>
        <w:rPr>
          <w:rFonts w:ascii="Times New Roman"/>
          <w:b w:val="false"/>
          <w:i w:val="false"/>
          <w:color w:val="000000"/>
          <w:sz w:val="28"/>
        </w:rPr>
        <w:t xml:space="preserve"> и (или) договором ответственностью перед третьими лицами, возникающей в связи с досрочным прекращением обязательств (в том числе, расходов по выплате третьим лицам штрафов, </w:t>
      </w:r>
      <w:r>
        <w:rPr>
          <w:rFonts w:ascii="Times New Roman"/>
          <w:b w:val="false"/>
          <w:i w:val="false"/>
          <w:color w:val="000000"/>
          <w:sz w:val="28"/>
        </w:rPr>
        <w:t>неустоек</w:t>
      </w:r>
      <w:r>
        <w:rPr>
          <w:rFonts w:ascii="Times New Roman"/>
          <w:b w:val="false"/>
          <w:i w:val="false"/>
          <w:color w:val="000000"/>
          <w:sz w:val="28"/>
        </w:rPr>
        <w:t xml:space="preserve">, пени, процентов за пользование чужими денежными средствами, потери сумм задатка, а также по выплате третьим лицам сумм понесенных ими убытков в связи с досрочным прекращением обязательств по достоверным и официальным данным в порядке, предусмотренном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сумм недополученных доходов обладателей прав на недвижимое имущество в связи с досрочным прекращением обязательств перед третьими лицами, которые обладатели прав получили бы при обычных условиях гражданского оборота, если бы их право не было нарушено.</w:t>
      </w:r>
    </w:p>
    <w:bookmarkEnd w:id="32"/>
    <w:bookmarkStart w:name="z41" w:id="33"/>
    <w:p>
      <w:pPr>
        <w:spacing w:after="0"/>
        <w:ind w:left="0"/>
        <w:jc w:val="both"/>
      </w:pPr>
      <w:r>
        <w:rPr>
          <w:rFonts w:ascii="Times New Roman"/>
          <w:b w:val="false"/>
          <w:i w:val="false"/>
          <w:color w:val="000000"/>
          <w:sz w:val="28"/>
        </w:rPr>
        <w:t>
      10. Для определения размера убытков, причиненных обладателям прав на недвижимое имущество, в связи с досрочным прекращением обязательств перед третьими лицами, осуществляется анализ действующего законодательства Республики Казахстан и договоров, заключенных обладателями прав на недвижимое имущество, с третьими лицами, на предмет:</w:t>
      </w:r>
    </w:p>
    <w:bookmarkEnd w:id="33"/>
    <w:bookmarkStart w:name="z42" w:id="34"/>
    <w:p>
      <w:pPr>
        <w:spacing w:after="0"/>
        <w:ind w:left="0"/>
        <w:jc w:val="both"/>
      </w:pPr>
      <w:r>
        <w:rPr>
          <w:rFonts w:ascii="Times New Roman"/>
          <w:b w:val="false"/>
          <w:i w:val="false"/>
          <w:color w:val="000000"/>
          <w:sz w:val="28"/>
        </w:rPr>
        <w:t>
      установления видов и размера обязательств, которые понесут обладатели прав на недвижимое имущество в связи с досрочным прекращением обязательств перед третьими лицами в результате изъятия земельного участка для государственных нужд;</w:t>
      </w:r>
    </w:p>
    <w:bookmarkEnd w:id="34"/>
    <w:bookmarkStart w:name="z43" w:id="35"/>
    <w:p>
      <w:pPr>
        <w:spacing w:after="0"/>
        <w:ind w:left="0"/>
        <w:jc w:val="both"/>
      </w:pPr>
      <w:r>
        <w:rPr>
          <w:rFonts w:ascii="Times New Roman"/>
          <w:b w:val="false"/>
          <w:i w:val="false"/>
          <w:color w:val="000000"/>
          <w:sz w:val="28"/>
        </w:rPr>
        <w:t>
      установления видов и размера доходов, которые обладатели прав на недвижимое имущество неполучили в связи с досрочным прекращением обязательств перед третьими лицами в результате изъятия земельного участка для государственных нужд.</w:t>
      </w:r>
    </w:p>
    <w:bookmarkEnd w:id="35"/>
    <w:bookmarkStart w:name="z44" w:id="36"/>
    <w:p>
      <w:pPr>
        <w:spacing w:after="0"/>
        <w:ind w:left="0"/>
        <w:jc w:val="both"/>
      </w:pPr>
      <w:r>
        <w:rPr>
          <w:rFonts w:ascii="Times New Roman"/>
          <w:b w:val="false"/>
          <w:i w:val="false"/>
          <w:color w:val="000000"/>
          <w:sz w:val="28"/>
        </w:rPr>
        <w:t>
      11. Определение упущенной выгоды - расчет размера неполученного дохода, которые это лицо получило бы при обычных условиях оборота, если бы его право не было нарушено в связи с изъятием земельного участка для государственных нужд. Осуществляется на базе анализа финансово-хозяйственной деятельности собственника или негосударственного землепользователя. В результате анализа выявляется состав видов деятельности, к ведению которых возникают препятствия в результате нарушения прав обладателей прав на земельные участки, определяется наибольшая вероятность условий использования земельного участка обладателями прав на земельные участки и уровень критичности таких препятствий для ведения деятельности в связи с изъятием земельного участка для государственных нужд.</w:t>
      </w:r>
    </w:p>
    <w:bookmarkEnd w:id="36"/>
    <w:bookmarkStart w:name="z45" w:id="37"/>
    <w:p>
      <w:pPr>
        <w:spacing w:after="0"/>
        <w:ind w:left="0"/>
        <w:jc w:val="both"/>
      </w:pPr>
      <w:r>
        <w:rPr>
          <w:rFonts w:ascii="Times New Roman"/>
          <w:b w:val="false"/>
          <w:i w:val="false"/>
          <w:color w:val="000000"/>
          <w:sz w:val="28"/>
        </w:rPr>
        <w:t>
      12. Определение размера упущенной выгоды осуществляется путем дисконтирования на дату оценки (функция текущей стоимости аннуитета) будущих неполученных за период восстановления нарушенного производства чистых годовых денежных потоков, которые обладатели прав на земельные участки получили бы при обычных условиях гражданского оборота, если бы их права не были нарушены.</w:t>
      </w:r>
    </w:p>
    <w:bookmarkEnd w:id="37"/>
    <w:bookmarkStart w:name="z46" w:id="38"/>
    <w:p>
      <w:pPr>
        <w:spacing w:after="0"/>
        <w:ind w:left="0"/>
        <w:jc w:val="both"/>
      </w:pPr>
      <w:r>
        <w:rPr>
          <w:rFonts w:ascii="Times New Roman"/>
          <w:b w:val="false"/>
          <w:i w:val="false"/>
          <w:color w:val="000000"/>
          <w:sz w:val="28"/>
        </w:rPr>
        <w:t>
      13. Расчет денежных потоков (чистых годовых доходов) следует производить на основании рыночных (среднеотраслевых) данных, характеризующих основные показатели деятельности рассматриваемой отрасли (средней цены продукции, среднего уровня рентабельности, средней производительности (урожайности), себестоимость продукции и т.д.) в которой осуществлял деятельность собственник изымаемого имущества.</w:t>
      </w:r>
    </w:p>
    <w:bookmarkEnd w:id="38"/>
    <w:bookmarkStart w:name="z47" w:id="39"/>
    <w:p>
      <w:pPr>
        <w:spacing w:after="0"/>
        <w:ind w:left="0"/>
        <w:jc w:val="both"/>
      </w:pPr>
      <w:r>
        <w:rPr>
          <w:rFonts w:ascii="Times New Roman"/>
          <w:b w:val="false"/>
          <w:i w:val="false"/>
          <w:color w:val="000000"/>
          <w:sz w:val="28"/>
        </w:rPr>
        <w:t>
      14. Период восстановления нарушенного производства (период дисконтирования неполученных чистых годовых денежных потоков) определяется с учетом строительных норм и правил (СНиПов), проектов организации строительства (ПОСов), предусматривающих сроки строительства зданий, строений, сооружений, технико-экономических обоснований восстановления нарушенного производства, технологических карт растениеводства, бизнес-планов и иной достаточной и достоверной информации о периоде восстановления нарушенного производства.</w:t>
      </w:r>
    </w:p>
    <w:bookmarkEnd w:id="39"/>
    <w:bookmarkStart w:name="z49" w:id="40"/>
    <w:p>
      <w:pPr>
        <w:spacing w:after="0"/>
        <w:ind w:left="0"/>
        <w:jc w:val="both"/>
      </w:pPr>
      <w:r>
        <w:rPr>
          <w:rFonts w:ascii="Times New Roman"/>
          <w:b w:val="false"/>
          <w:i w:val="false"/>
          <w:color w:val="000000"/>
          <w:sz w:val="28"/>
        </w:rPr>
        <w:t xml:space="preserve">
      15.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осуществляется способами, определенными Методикой по определению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оценки дополнен пунктом 15 в соответствии с приказом Министра юстиции РК от 05.11.2014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Стандарту оценки "Оценка</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bookmarkStart w:name="z51" w:id="41"/>
    <w:p>
      <w:pPr>
        <w:spacing w:after="0"/>
        <w:ind w:left="0"/>
        <w:jc w:val="left"/>
      </w:pPr>
      <w:r>
        <w:rPr>
          <w:rFonts w:ascii="Times New Roman"/>
          <w:b/>
          <w:i w:val="false"/>
          <w:color w:val="000000"/>
        </w:rPr>
        <w:t xml:space="preserve"> Методика</w:t>
      </w:r>
      <w:r>
        <w:br/>
      </w:r>
      <w:r>
        <w:rPr>
          <w:rFonts w:ascii="Times New Roman"/>
          <w:b/>
          <w:i w:val="false"/>
          <w:color w:val="000000"/>
        </w:rPr>
        <w:t>по определению стоимости отчуждаемого для государственных нужд</w:t>
      </w:r>
      <w:r>
        <w:br/>
      </w:r>
      <w:r>
        <w:rPr>
          <w:rFonts w:ascii="Times New Roman"/>
          <w:b/>
          <w:i w:val="false"/>
          <w:color w:val="000000"/>
        </w:rPr>
        <w:t>земельного участка или иного недвижимого имущества в связи с</w:t>
      </w:r>
      <w:r>
        <w:br/>
      </w:r>
      <w:r>
        <w:rPr>
          <w:rFonts w:ascii="Times New Roman"/>
          <w:b/>
          <w:i w:val="false"/>
          <w:color w:val="000000"/>
        </w:rPr>
        <w:t>изъятием земельного участка для государственных нужд</w:t>
      </w:r>
    </w:p>
    <w:bookmarkEnd w:id="41"/>
    <w:p>
      <w:pPr>
        <w:spacing w:after="0"/>
        <w:ind w:left="0"/>
        <w:jc w:val="both"/>
      </w:pPr>
      <w:r>
        <w:rPr>
          <w:rFonts w:ascii="Times New Roman"/>
          <w:b w:val="false"/>
          <w:i w:val="false"/>
          <w:color w:val="ff0000"/>
          <w:sz w:val="28"/>
        </w:rPr>
        <w:t xml:space="preserve">
      Сноска. Стандарт оценки дополнен Методикой в соответствии с приказом Министра юстиции РК от 05.11.2014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42"/>
    <w:p>
      <w:pPr>
        <w:spacing w:after="0"/>
        <w:ind w:left="0"/>
        <w:jc w:val="left"/>
      </w:pPr>
      <w:r>
        <w:rPr>
          <w:rFonts w:ascii="Times New Roman"/>
          <w:b/>
          <w:i w:val="false"/>
          <w:color w:val="000000"/>
        </w:rPr>
        <w:t xml:space="preserve">  1. Общие положения</w:t>
      </w:r>
    </w:p>
    <w:bookmarkEnd w:id="42"/>
    <w:bookmarkStart w:name="z53" w:id="43"/>
    <w:p>
      <w:pPr>
        <w:spacing w:after="0"/>
        <w:ind w:left="0"/>
        <w:jc w:val="both"/>
      </w:pPr>
      <w:r>
        <w:rPr>
          <w:rFonts w:ascii="Times New Roman"/>
          <w:b w:val="false"/>
          <w:i w:val="false"/>
          <w:color w:val="000000"/>
          <w:sz w:val="28"/>
        </w:rPr>
        <w:t>
      1. Настоящая Методика по определению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(далее - Методика) устанавливает способ определения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bookmarkEnd w:id="43"/>
    <w:bookmarkStart w:name="z54" w:id="44"/>
    <w:p>
      <w:pPr>
        <w:spacing w:after="0"/>
        <w:ind w:left="0"/>
        <w:jc w:val="both"/>
      </w:pPr>
      <w:r>
        <w:rPr>
          <w:rFonts w:ascii="Times New Roman"/>
          <w:b w:val="false"/>
          <w:i w:val="false"/>
          <w:color w:val="000000"/>
          <w:sz w:val="28"/>
        </w:rPr>
        <w:t>
      2. Предметом исследования объектов недвижимости в рамках данной методики являются фактические данные, устанавливаемые с целью определения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bookmarkEnd w:id="44"/>
    <w:bookmarkStart w:name="z55" w:id="45"/>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45"/>
    <w:bookmarkStart w:name="z56" w:id="46"/>
    <w:p>
      <w:pPr>
        <w:spacing w:after="0"/>
        <w:ind w:left="0"/>
        <w:jc w:val="both"/>
      </w:pPr>
      <w:r>
        <w:rPr>
          <w:rFonts w:ascii="Times New Roman"/>
          <w:b w:val="false"/>
          <w:i w:val="false"/>
          <w:color w:val="000000"/>
          <w:sz w:val="28"/>
        </w:rPr>
        <w:t>
      1)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во время анализа наиболее эффективного использования объекта;</w:t>
      </w:r>
    </w:p>
    <w:bookmarkEnd w:id="46"/>
    <w:bookmarkStart w:name="z57" w:id="47"/>
    <w:p>
      <w:pPr>
        <w:spacing w:after="0"/>
        <w:ind w:left="0"/>
        <w:jc w:val="both"/>
      </w:pPr>
      <w:r>
        <w:rPr>
          <w:rFonts w:ascii="Times New Roman"/>
          <w:b w:val="false"/>
          <w:i w:val="false"/>
          <w:color w:val="000000"/>
          <w:sz w:val="28"/>
        </w:rPr>
        <w:t>
      2) внешний (экономический) износ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47"/>
    <w:bookmarkStart w:name="z58" w:id="48"/>
    <w:p>
      <w:pPr>
        <w:spacing w:after="0"/>
        <w:ind w:left="0"/>
        <w:jc w:val="both"/>
      </w:pPr>
      <w:r>
        <w:rPr>
          <w:rFonts w:ascii="Times New Roman"/>
          <w:b w:val="false"/>
          <w:i w:val="false"/>
          <w:color w:val="000000"/>
          <w:sz w:val="28"/>
        </w:rPr>
        <w:t>
      3) дата определения стоимости - день или период времени, на который определяется возможная рыночная стоимость или иная стоимость объекта;</w:t>
      </w:r>
    </w:p>
    <w:bookmarkEnd w:id="48"/>
    <w:bookmarkStart w:name="z59" w:id="49"/>
    <w:p>
      <w:pPr>
        <w:spacing w:after="0"/>
        <w:ind w:left="0"/>
        <w:jc w:val="both"/>
      </w:pPr>
      <w:r>
        <w:rPr>
          <w:rFonts w:ascii="Times New Roman"/>
          <w:b w:val="false"/>
          <w:i w:val="false"/>
          <w:color w:val="000000"/>
          <w:sz w:val="28"/>
        </w:rPr>
        <w:t>
      4) доходный подход - это применение одного или совокупности методов определения стоимости объектов недвижимости, основанных на определении ожидаемых доходов от его использования в будущем;</w:t>
      </w:r>
    </w:p>
    <w:bookmarkEnd w:id="49"/>
    <w:bookmarkStart w:name="z60" w:id="50"/>
    <w:p>
      <w:pPr>
        <w:spacing w:after="0"/>
        <w:ind w:left="0"/>
        <w:jc w:val="both"/>
      </w:pPr>
      <w:r>
        <w:rPr>
          <w:rFonts w:ascii="Times New Roman"/>
          <w:b w:val="false"/>
          <w:i w:val="false"/>
          <w:color w:val="000000"/>
          <w:sz w:val="28"/>
        </w:rPr>
        <w:t>
      5) затратный подход - это применение одного или совокупности методов определения стоимости объектов недвижимости, основанных на определении затрат, необходимых для воспроизводства или замещения исследуемого объекта с учетом износа;</w:t>
      </w:r>
    </w:p>
    <w:bookmarkEnd w:id="50"/>
    <w:bookmarkStart w:name="z61" w:id="51"/>
    <w:p>
      <w:pPr>
        <w:spacing w:after="0"/>
        <w:ind w:left="0"/>
        <w:jc w:val="both"/>
      </w:pPr>
      <w:r>
        <w:rPr>
          <w:rFonts w:ascii="Times New Roman"/>
          <w:b w:val="false"/>
          <w:i w:val="false"/>
          <w:color w:val="000000"/>
          <w:sz w:val="28"/>
        </w:rPr>
        <w:t>
      6)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p>
    <w:bookmarkEnd w:id="51"/>
    <w:bookmarkStart w:name="z62" w:id="52"/>
    <w:p>
      <w:pPr>
        <w:spacing w:after="0"/>
        <w:ind w:left="0"/>
        <w:jc w:val="both"/>
      </w:pPr>
      <w:r>
        <w:rPr>
          <w:rFonts w:ascii="Times New Roman"/>
          <w:b w:val="false"/>
          <w:i w:val="false"/>
          <w:color w:val="000000"/>
          <w:sz w:val="28"/>
        </w:rPr>
        <w:t>
      7) иная стоимость – иная, кроме рыночной, стоимость объекта оценки, виды, которой устанавливаются стандартами оценки;</w:t>
      </w:r>
    </w:p>
    <w:bookmarkEnd w:id="52"/>
    <w:bookmarkStart w:name="z63" w:id="53"/>
    <w:p>
      <w:pPr>
        <w:spacing w:after="0"/>
        <w:ind w:left="0"/>
        <w:jc w:val="both"/>
      </w:pPr>
      <w:r>
        <w:rPr>
          <w:rFonts w:ascii="Times New Roman"/>
          <w:b w:val="false"/>
          <w:i w:val="false"/>
          <w:color w:val="000000"/>
          <w:sz w:val="28"/>
        </w:rPr>
        <w:t>
      8) ликвидационная стоимость - стоимость объекта недвижимости в случае, если объект недвижимости должен быть отчужден в срок, меньше обычного срока экспозиции аналогичных объектов;</w:t>
      </w:r>
    </w:p>
    <w:bookmarkEnd w:id="53"/>
    <w:bookmarkStart w:name="z64" w:id="54"/>
    <w:p>
      <w:pPr>
        <w:spacing w:after="0"/>
        <w:ind w:left="0"/>
        <w:jc w:val="both"/>
      </w:pPr>
      <w:r>
        <w:rPr>
          <w:rFonts w:ascii="Times New Roman"/>
          <w:b w:val="false"/>
          <w:i w:val="false"/>
          <w:color w:val="000000"/>
          <w:sz w:val="28"/>
        </w:rPr>
        <w:t>
      9) лицо, осуществляющее определение стоимости недвижимости - судебный эксперт, лицо действующее на основании лицензии, оценщик;</w:t>
      </w:r>
    </w:p>
    <w:bookmarkEnd w:id="54"/>
    <w:bookmarkStart w:name="z65" w:id="55"/>
    <w:p>
      <w:pPr>
        <w:spacing w:after="0"/>
        <w:ind w:left="0"/>
        <w:jc w:val="both"/>
      </w:pPr>
      <w:r>
        <w:rPr>
          <w:rFonts w:ascii="Times New Roman"/>
          <w:b w:val="false"/>
          <w:i w:val="false"/>
          <w:color w:val="000000"/>
          <w:sz w:val="28"/>
        </w:rPr>
        <w:t>
      10) наилучшее и наиболее эффективное использование – использование объекта оценки, которое законно, физически возможно, финансово осуществимо и приводит к наивысшей рыночной стоимости;</w:t>
      </w:r>
    </w:p>
    <w:bookmarkEnd w:id="55"/>
    <w:bookmarkStart w:name="z66" w:id="56"/>
    <w:p>
      <w:pPr>
        <w:spacing w:after="0"/>
        <w:ind w:left="0"/>
        <w:jc w:val="both"/>
      </w:pPr>
      <w:r>
        <w:rPr>
          <w:rFonts w:ascii="Times New Roman"/>
          <w:b w:val="false"/>
          <w:i w:val="false"/>
          <w:color w:val="000000"/>
          <w:sz w:val="28"/>
        </w:rPr>
        <w:t>
      11) недвижимость - физические объекты, а именно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 а также иное имущество, относящееся к недвижимости в соответствии с законодательными актами;</w:t>
      </w:r>
    </w:p>
    <w:bookmarkEnd w:id="56"/>
    <w:bookmarkStart w:name="z67" w:id="57"/>
    <w:p>
      <w:pPr>
        <w:spacing w:after="0"/>
        <w:ind w:left="0"/>
        <w:jc w:val="both"/>
      </w:pPr>
      <w:r>
        <w:rPr>
          <w:rFonts w:ascii="Times New Roman"/>
          <w:b w:val="false"/>
          <w:i w:val="false"/>
          <w:color w:val="000000"/>
          <w:sz w:val="28"/>
        </w:rPr>
        <w:t>
      12) обременение (лежащее на имуществе) - любое ограничение права на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имуществом;</w:t>
      </w:r>
    </w:p>
    <w:bookmarkEnd w:id="57"/>
    <w:bookmarkStart w:name="z68" w:id="58"/>
    <w:p>
      <w:pPr>
        <w:spacing w:after="0"/>
        <w:ind w:left="0"/>
        <w:jc w:val="both"/>
      </w:pPr>
      <w:r>
        <w:rPr>
          <w:rFonts w:ascii="Times New Roman"/>
          <w:b w:val="false"/>
          <w:i w:val="false"/>
          <w:color w:val="000000"/>
          <w:sz w:val="28"/>
        </w:rPr>
        <w:t>
      13)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bookmarkEnd w:id="58"/>
    <w:bookmarkStart w:name="z69" w:id="59"/>
    <w:p>
      <w:pPr>
        <w:spacing w:after="0"/>
        <w:ind w:left="0"/>
        <w:jc w:val="both"/>
      </w:pPr>
      <w:r>
        <w:rPr>
          <w:rFonts w:ascii="Times New Roman"/>
          <w:b w:val="false"/>
          <w:i w:val="false"/>
          <w:color w:val="000000"/>
          <w:sz w:val="28"/>
        </w:rPr>
        <w:t>
      14) остаточный срок экономической жизни объектов оценки - срок от даты оценки до окончания срока экономической жизни объектов оценки;</w:t>
      </w:r>
    </w:p>
    <w:bookmarkEnd w:id="59"/>
    <w:bookmarkStart w:name="z70" w:id="60"/>
    <w:p>
      <w:pPr>
        <w:spacing w:after="0"/>
        <w:ind w:left="0"/>
        <w:jc w:val="both"/>
      </w:pPr>
      <w:r>
        <w:rPr>
          <w:rFonts w:ascii="Times New Roman"/>
          <w:b w:val="false"/>
          <w:i w:val="false"/>
          <w:color w:val="000000"/>
          <w:sz w:val="28"/>
        </w:rPr>
        <w:t>
      15) передающие устройства - земельные улучшения, созданные для выполнения специальных функций по передаче энергии, вещества, сигнала, информации и т.п. любого происхождения и вида на расстояние (линии электропередачи, трубопроводы, водопроводы, тепловые и газовые сети, линии связи и т.п.);</w:t>
      </w:r>
    </w:p>
    <w:bookmarkEnd w:id="60"/>
    <w:bookmarkStart w:name="z71" w:id="61"/>
    <w:p>
      <w:pPr>
        <w:spacing w:after="0"/>
        <w:ind w:left="0"/>
        <w:jc w:val="both"/>
      </w:pPr>
      <w:r>
        <w:rPr>
          <w:rFonts w:ascii="Times New Roman"/>
          <w:b w:val="false"/>
          <w:i w:val="false"/>
          <w:color w:val="000000"/>
          <w:sz w:val="28"/>
        </w:rPr>
        <w:t>
      16) рентный доход (земельная рента) - доход, который может быть получен с земли как средства производства в зависимости от качества и местоположения земельного участка.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прибылью производителя;</w:t>
      </w:r>
    </w:p>
    <w:bookmarkEnd w:id="61"/>
    <w:bookmarkStart w:name="z72" w:id="62"/>
    <w:p>
      <w:pPr>
        <w:spacing w:after="0"/>
        <w:ind w:left="0"/>
        <w:jc w:val="both"/>
      </w:pPr>
      <w:r>
        <w:rPr>
          <w:rFonts w:ascii="Times New Roman"/>
          <w:b w:val="false"/>
          <w:i w:val="false"/>
          <w:color w:val="000000"/>
          <w:sz w:val="28"/>
        </w:rPr>
        <w:t>
      17)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а на цене сделки не отражаются какие-либо чрезвычайные обстоятельства, когда:</w:t>
      </w:r>
    </w:p>
    <w:bookmarkEnd w:id="62"/>
    <w:p>
      <w:pPr>
        <w:spacing w:after="0"/>
        <w:ind w:left="0"/>
        <w:jc w:val="both"/>
      </w:pPr>
      <w:r>
        <w:rPr>
          <w:rFonts w:ascii="Times New Roman"/>
          <w:b w:val="false"/>
          <w:i w:val="false"/>
          <w:color w:val="000000"/>
          <w:sz w:val="28"/>
        </w:rPr>
        <w:t>
      одна из сторон сделки не обязана отчуждать объект, а другая сторона не обязана приобретать;</w:t>
      </w:r>
    </w:p>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Start w:name="z73" w:id="63"/>
    <w:p>
      <w:pPr>
        <w:spacing w:after="0"/>
        <w:ind w:left="0"/>
        <w:jc w:val="both"/>
      </w:pPr>
      <w:r>
        <w:rPr>
          <w:rFonts w:ascii="Times New Roman"/>
          <w:b w:val="false"/>
          <w:i w:val="false"/>
          <w:color w:val="000000"/>
          <w:sz w:val="28"/>
        </w:rPr>
        <w:t>
      18)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хозяйства и иных нужд;</w:t>
      </w:r>
    </w:p>
    <w:bookmarkEnd w:id="63"/>
    <w:bookmarkStart w:name="z74" w:id="64"/>
    <w:p>
      <w:pPr>
        <w:spacing w:after="0"/>
        <w:ind w:left="0"/>
        <w:jc w:val="both"/>
      </w:pPr>
      <w:r>
        <w:rPr>
          <w:rFonts w:ascii="Times New Roman"/>
          <w:b w:val="false"/>
          <w:i w:val="false"/>
          <w:color w:val="000000"/>
          <w:sz w:val="28"/>
        </w:rPr>
        <w:t>
      19) сооружения - земельные улучшения, которые не принадлежат к строениям и помещениям, предназначенные для выполнения специальных технических функций (дамбы, туннели, эстакады, мосты и т.п.);</w:t>
      </w:r>
    </w:p>
    <w:bookmarkEnd w:id="64"/>
    <w:bookmarkStart w:name="z75" w:id="65"/>
    <w:p>
      <w:pPr>
        <w:spacing w:after="0"/>
        <w:ind w:left="0"/>
        <w:jc w:val="both"/>
      </w:pPr>
      <w:r>
        <w:rPr>
          <w:rFonts w:ascii="Times New Roman"/>
          <w:b w:val="false"/>
          <w:i w:val="false"/>
          <w:color w:val="000000"/>
          <w:sz w:val="28"/>
        </w:rPr>
        <w:t>
      20) специализированное имущество - имущество, которое редко, если вообще когда-либо,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его конфигурацией, размером, местоположением и иными свойствами;</w:t>
      </w:r>
    </w:p>
    <w:bookmarkEnd w:id="65"/>
    <w:bookmarkStart w:name="z76" w:id="66"/>
    <w:p>
      <w:pPr>
        <w:spacing w:after="0"/>
        <w:ind w:left="0"/>
        <w:jc w:val="both"/>
      </w:pPr>
      <w:r>
        <w:rPr>
          <w:rFonts w:ascii="Times New Roman"/>
          <w:b w:val="false"/>
          <w:i w:val="false"/>
          <w:color w:val="000000"/>
          <w:sz w:val="28"/>
        </w:rPr>
        <w:t>
      21) сопоставимые данные - данные, используемые при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w:t>
      </w:r>
    </w:p>
    <w:bookmarkEnd w:id="66"/>
    <w:bookmarkStart w:name="z77" w:id="67"/>
    <w:p>
      <w:pPr>
        <w:spacing w:after="0"/>
        <w:ind w:left="0"/>
        <w:jc w:val="both"/>
      </w:pPr>
      <w:r>
        <w:rPr>
          <w:rFonts w:ascii="Times New Roman"/>
          <w:b w:val="false"/>
          <w:i w:val="false"/>
          <w:color w:val="000000"/>
          <w:sz w:val="28"/>
        </w:rPr>
        <w:t>
      22) сравнительный подход - это применение одного или совокупности методов определения стоимости объектов недвижимости, основанных на анализе продаж объектов-аналогов и сопоставления с исследуемым объектом для внесения соответствующих корректировок, учитывающих различия между ними;</w:t>
      </w:r>
    </w:p>
    <w:bookmarkEnd w:id="67"/>
    <w:bookmarkStart w:name="z78" w:id="68"/>
    <w:p>
      <w:pPr>
        <w:spacing w:after="0"/>
        <w:ind w:left="0"/>
        <w:jc w:val="both"/>
      </w:pPr>
      <w:r>
        <w:rPr>
          <w:rFonts w:ascii="Times New Roman"/>
          <w:b w:val="false"/>
          <w:i w:val="false"/>
          <w:color w:val="000000"/>
          <w:sz w:val="28"/>
        </w:rPr>
        <w:t>
      23)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68"/>
    <w:bookmarkStart w:name="z79" w:id="69"/>
    <w:p>
      <w:pPr>
        <w:spacing w:after="0"/>
        <w:ind w:left="0"/>
        <w:jc w:val="both"/>
      </w:pPr>
      <w:r>
        <w:rPr>
          <w:rFonts w:ascii="Times New Roman"/>
          <w:b w:val="false"/>
          <w:i w:val="false"/>
          <w:color w:val="000000"/>
          <w:sz w:val="28"/>
        </w:rPr>
        <w:t>
      24) стоимость воспроизводства (восстановительная стоимость) - это определенная на дату оценки текущая стоимость затрат на создание в современных условиях нового объекта, который является идентичным объекту оценки;</w:t>
      </w:r>
    </w:p>
    <w:bookmarkEnd w:id="69"/>
    <w:bookmarkStart w:name="z80" w:id="70"/>
    <w:p>
      <w:pPr>
        <w:spacing w:after="0"/>
        <w:ind w:left="0"/>
        <w:jc w:val="both"/>
      </w:pPr>
      <w:r>
        <w:rPr>
          <w:rFonts w:ascii="Times New Roman"/>
          <w:b w:val="false"/>
          <w:i w:val="false"/>
          <w:color w:val="000000"/>
          <w:sz w:val="28"/>
        </w:rPr>
        <w:t>
      25) стоимость замещения (замещающая стоимость) - это определенная на дату оценки текущая стоимость затрат на создание нового объекта, подобного объекту оценки, который может быть ему равноценной заменой;</w:t>
      </w:r>
    </w:p>
    <w:bookmarkEnd w:id="70"/>
    <w:bookmarkStart w:name="z81" w:id="71"/>
    <w:p>
      <w:pPr>
        <w:spacing w:after="0"/>
        <w:ind w:left="0"/>
        <w:jc w:val="both"/>
      </w:pPr>
      <w:r>
        <w:rPr>
          <w:rFonts w:ascii="Times New Roman"/>
          <w:b w:val="false"/>
          <w:i w:val="false"/>
          <w:color w:val="000000"/>
          <w:sz w:val="28"/>
        </w:rPr>
        <w:t>
      26) стоимость при существующем использовании - стоимость объекта недвижимости, определяемая исходя из существующих условий и цели его использования;</w:t>
      </w:r>
    </w:p>
    <w:bookmarkEnd w:id="71"/>
    <w:bookmarkStart w:name="z82" w:id="72"/>
    <w:p>
      <w:pPr>
        <w:spacing w:after="0"/>
        <w:ind w:left="0"/>
        <w:jc w:val="both"/>
      </w:pPr>
      <w:r>
        <w:rPr>
          <w:rFonts w:ascii="Times New Roman"/>
          <w:b w:val="false"/>
          <w:i w:val="false"/>
          <w:color w:val="000000"/>
          <w:sz w:val="28"/>
        </w:rPr>
        <w:t>
      27) строения - земельные улучшения, в которых расположены помещения, предназначенные для пребывания человека, размещения движимого имущества, хранения материальных ценностей, осуществления производства и т.п.;</w:t>
      </w:r>
    </w:p>
    <w:bookmarkEnd w:id="72"/>
    <w:bookmarkStart w:name="z83" w:id="73"/>
    <w:p>
      <w:pPr>
        <w:spacing w:after="0"/>
        <w:ind w:left="0"/>
        <w:jc w:val="both"/>
      </w:pPr>
      <w:r>
        <w:rPr>
          <w:rFonts w:ascii="Times New Roman"/>
          <w:b w:val="false"/>
          <w:i w:val="false"/>
          <w:color w:val="000000"/>
          <w:sz w:val="28"/>
        </w:rPr>
        <w:t>
      28) тренд - индекс изменения стоимости объекта за хронологический срок жизни;</w:t>
      </w:r>
    </w:p>
    <w:bookmarkEnd w:id="73"/>
    <w:bookmarkStart w:name="z84" w:id="74"/>
    <w:p>
      <w:pPr>
        <w:spacing w:after="0"/>
        <w:ind w:left="0"/>
        <w:jc w:val="both"/>
      </w:pPr>
      <w:r>
        <w:rPr>
          <w:rFonts w:ascii="Times New Roman"/>
          <w:b w:val="false"/>
          <w:i w:val="false"/>
          <w:color w:val="000000"/>
          <w:sz w:val="28"/>
        </w:rPr>
        <w:t>
      29) утилизационная стоимость - стоимость объекта недвижимости, равная рыночной стоимости материалов, которые он в себя включает, с учетом затрат на утилизацию объекта;</w:t>
      </w:r>
    </w:p>
    <w:bookmarkEnd w:id="74"/>
    <w:bookmarkStart w:name="z85" w:id="75"/>
    <w:p>
      <w:pPr>
        <w:spacing w:after="0"/>
        <w:ind w:left="0"/>
        <w:jc w:val="both"/>
      </w:pPr>
      <w:r>
        <w:rPr>
          <w:rFonts w:ascii="Times New Roman"/>
          <w:b w:val="false"/>
          <w:i w:val="false"/>
          <w:color w:val="000000"/>
          <w:sz w:val="28"/>
        </w:rPr>
        <w:t>
      30) учетная (балансовая) стоимость - это первоначальная или текущая стоимость объектов недвижимости (за вычетом суммы накопленной амортизации), по которой они отражены в бухгалтерском балансе (учете) на отчетную дату;</w:t>
      </w:r>
    </w:p>
    <w:bookmarkEnd w:id="75"/>
    <w:bookmarkStart w:name="z86" w:id="76"/>
    <w:p>
      <w:pPr>
        <w:spacing w:after="0"/>
        <w:ind w:left="0"/>
        <w:jc w:val="both"/>
      </w:pPr>
      <w:r>
        <w:rPr>
          <w:rFonts w:ascii="Times New Roman"/>
          <w:b w:val="false"/>
          <w:i w:val="false"/>
          <w:color w:val="000000"/>
          <w:sz w:val="28"/>
        </w:rPr>
        <w:t>
      31) фактический возраст земельных улучшений - период от начала эксплуатации земельных улучшений до даты исследования;</w:t>
      </w:r>
    </w:p>
    <w:bookmarkEnd w:id="76"/>
    <w:bookmarkStart w:name="z87" w:id="77"/>
    <w:p>
      <w:pPr>
        <w:spacing w:after="0"/>
        <w:ind w:left="0"/>
        <w:jc w:val="both"/>
      </w:pPr>
      <w:r>
        <w:rPr>
          <w:rFonts w:ascii="Times New Roman"/>
          <w:b w:val="false"/>
          <w:i w:val="false"/>
          <w:color w:val="000000"/>
          <w:sz w:val="28"/>
        </w:rPr>
        <w:t>
      32) физический износ - потеря стоимости объекта вследствие повреждений,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77"/>
    <w:bookmarkStart w:name="z88" w:id="78"/>
    <w:p>
      <w:pPr>
        <w:spacing w:after="0"/>
        <w:ind w:left="0"/>
        <w:jc w:val="both"/>
      </w:pPr>
      <w:r>
        <w:rPr>
          <w:rFonts w:ascii="Times New Roman"/>
          <w:b w:val="false"/>
          <w:i w:val="false"/>
          <w:color w:val="000000"/>
          <w:sz w:val="28"/>
        </w:rPr>
        <w:t>
      33) функциональный износ - потеря стоимости объекта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78"/>
    <w:bookmarkStart w:name="z89" w:id="79"/>
    <w:p>
      <w:pPr>
        <w:spacing w:after="0"/>
        <w:ind w:left="0"/>
        <w:jc w:val="both"/>
      </w:pPr>
      <w:r>
        <w:rPr>
          <w:rFonts w:ascii="Times New Roman"/>
          <w:b w:val="false"/>
          <w:i w:val="false"/>
          <w:color w:val="000000"/>
          <w:sz w:val="28"/>
        </w:rPr>
        <w:t>
      34) чистый операционный доход - доход, который определяется как разность между валовым доходом и операционными затратами;</w:t>
      </w:r>
    </w:p>
    <w:bookmarkEnd w:id="79"/>
    <w:bookmarkStart w:name="z90" w:id="80"/>
    <w:p>
      <w:pPr>
        <w:spacing w:after="0"/>
        <w:ind w:left="0"/>
        <w:jc w:val="both"/>
      </w:pPr>
      <w:r>
        <w:rPr>
          <w:rFonts w:ascii="Times New Roman"/>
          <w:b w:val="false"/>
          <w:i w:val="false"/>
          <w:color w:val="000000"/>
          <w:sz w:val="28"/>
        </w:rPr>
        <w:t>
      35)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w:t>
      </w:r>
    </w:p>
    <w:bookmarkEnd w:id="80"/>
    <w:bookmarkStart w:name="z91" w:id="81"/>
    <w:p>
      <w:pPr>
        <w:spacing w:after="0"/>
        <w:ind w:left="0"/>
        <w:jc w:val="both"/>
      </w:pPr>
      <w:r>
        <w:rPr>
          <w:rFonts w:ascii="Times New Roman"/>
          <w:b w:val="false"/>
          <w:i w:val="false"/>
          <w:color w:val="000000"/>
          <w:sz w:val="28"/>
        </w:rPr>
        <w:t>
      36) эффективный (действительный) возраст - возраст, соответствующий физическому состоянию и полезности объекта, учитывающий возможность его продажи. Базируется на оценке внешнего вида, технического состояния, экономических факторов, влияющих на стоимость объекта. В зависимости от особенностей эксплуатации объекта эффективный возраст может отличаться от фактического возраста в большую или меньшую сторону.</w:t>
      </w:r>
    </w:p>
    <w:bookmarkEnd w:id="81"/>
    <w:bookmarkStart w:name="z92" w:id="82"/>
    <w:p>
      <w:pPr>
        <w:spacing w:after="0"/>
        <w:ind w:left="0"/>
        <w:jc w:val="left"/>
      </w:pPr>
      <w:r>
        <w:rPr>
          <w:rFonts w:ascii="Times New Roman"/>
          <w:b/>
          <w:i w:val="false"/>
          <w:color w:val="000000"/>
        </w:rPr>
        <w:t xml:space="preserve"> 2. Объекты определения стоимости</w:t>
      </w:r>
    </w:p>
    <w:bookmarkEnd w:id="82"/>
    <w:bookmarkStart w:name="z93" w:id="83"/>
    <w:p>
      <w:pPr>
        <w:spacing w:after="0"/>
        <w:ind w:left="0"/>
        <w:jc w:val="both"/>
      </w:pPr>
      <w:r>
        <w:rPr>
          <w:rFonts w:ascii="Times New Roman"/>
          <w:b w:val="false"/>
          <w:i w:val="false"/>
          <w:color w:val="000000"/>
          <w:sz w:val="28"/>
        </w:rPr>
        <w:t>
      4. К объектам определения стоимости относятся:</w:t>
      </w:r>
    </w:p>
    <w:bookmarkEnd w:id="83"/>
    <w:p>
      <w:pPr>
        <w:spacing w:after="0"/>
        <w:ind w:left="0"/>
        <w:jc w:val="both"/>
      </w:pPr>
      <w:r>
        <w:rPr>
          <w:rFonts w:ascii="Times New Roman"/>
          <w:b w:val="false"/>
          <w:i w:val="false"/>
          <w:color w:val="000000"/>
          <w:sz w:val="28"/>
        </w:rPr>
        <w:t>
      1) участки земли, занятые улучшениями или незанятые земельные участки, включая земли сельскохозяйственного назначения;</w:t>
      </w:r>
    </w:p>
    <w:p>
      <w:pPr>
        <w:spacing w:after="0"/>
        <w:ind w:left="0"/>
        <w:jc w:val="both"/>
      </w:pPr>
      <w:r>
        <w:rPr>
          <w:rFonts w:ascii="Times New Roman"/>
          <w:b w:val="false"/>
          <w:i w:val="false"/>
          <w:color w:val="000000"/>
          <w:sz w:val="28"/>
        </w:rPr>
        <w:t>
      2) здания и сооружения, включая внутренние инженерные сети и системы, а также оборудование, обеспечивающее функционирование зданий и сооружений;</w:t>
      </w:r>
    </w:p>
    <w:p>
      <w:pPr>
        <w:spacing w:after="0"/>
        <w:ind w:left="0"/>
        <w:jc w:val="both"/>
      </w:pPr>
      <w:r>
        <w:rPr>
          <w:rFonts w:ascii="Times New Roman"/>
          <w:b w:val="false"/>
          <w:i w:val="false"/>
          <w:color w:val="000000"/>
          <w:sz w:val="28"/>
        </w:rPr>
        <w:t>
      3) объекты незавершенного строительства;</w:t>
      </w:r>
    </w:p>
    <w:p>
      <w:pPr>
        <w:spacing w:after="0"/>
        <w:ind w:left="0"/>
        <w:jc w:val="both"/>
      </w:pPr>
      <w:r>
        <w:rPr>
          <w:rFonts w:ascii="Times New Roman"/>
          <w:b w:val="false"/>
          <w:i w:val="false"/>
          <w:color w:val="000000"/>
          <w:sz w:val="28"/>
        </w:rPr>
        <w:t>
      4) передающие устройства.</w:t>
      </w:r>
    </w:p>
    <w:bookmarkStart w:name="z94" w:id="84"/>
    <w:p>
      <w:pPr>
        <w:spacing w:after="0"/>
        <w:ind w:left="0"/>
        <w:jc w:val="both"/>
      </w:pPr>
      <w:r>
        <w:rPr>
          <w:rFonts w:ascii="Times New Roman"/>
          <w:b w:val="false"/>
          <w:i w:val="false"/>
          <w:color w:val="000000"/>
          <w:sz w:val="28"/>
        </w:rPr>
        <w:t>
      5. Документы, предоставляемые для определения стоимости:</w:t>
      </w:r>
    </w:p>
    <w:bookmarkEnd w:id="84"/>
    <w:p>
      <w:pPr>
        <w:spacing w:after="0"/>
        <w:ind w:left="0"/>
        <w:jc w:val="both"/>
      </w:pPr>
      <w:r>
        <w:rPr>
          <w:rFonts w:ascii="Times New Roman"/>
          <w:b w:val="false"/>
          <w:i w:val="false"/>
          <w:color w:val="000000"/>
          <w:sz w:val="28"/>
        </w:rPr>
        <w:t>
      1) материалы уголовного, гражданского и административного дела;</w:t>
      </w:r>
    </w:p>
    <w:p>
      <w:pPr>
        <w:spacing w:after="0"/>
        <w:ind w:left="0"/>
        <w:jc w:val="both"/>
      </w:pPr>
      <w:r>
        <w:rPr>
          <w:rFonts w:ascii="Times New Roman"/>
          <w:b w:val="false"/>
          <w:i w:val="false"/>
          <w:color w:val="000000"/>
          <w:sz w:val="28"/>
        </w:rPr>
        <w:t>
      2) правоустанавливающие документы;</w:t>
      </w:r>
    </w:p>
    <w:p>
      <w:pPr>
        <w:spacing w:after="0"/>
        <w:ind w:left="0"/>
        <w:jc w:val="both"/>
      </w:pPr>
      <w:r>
        <w:rPr>
          <w:rFonts w:ascii="Times New Roman"/>
          <w:b w:val="false"/>
          <w:i w:val="false"/>
          <w:color w:val="000000"/>
          <w:sz w:val="28"/>
        </w:rPr>
        <w:t>
      3) инвентаризационные дела, технические паспорта, паспорта, акты на право собственности (право временного возмездного землепользования) на земельные участки;</w:t>
      </w:r>
    </w:p>
    <w:p>
      <w:pPr>
        <w:spacing w:after="0"/>
        <w:ind w:left="0"/>
        <w:jc w:val="both"/>
      </w:pPr>
      <w:r>
        <w:rPr>
          <w:rFonts w:ascii="Times New Roman"/>
          <w:b w:val="false"/>
          <w:i w:val="false"/>
          <w:color w:val="000000"/>
          <w:sz w:val="28"/>
        </w:rPr>
        <w:t>
      4) проектно-сметная документация на объекты строительства;</w:t>
      </w:r>
    </w:p>
    <w:p>
      <w:pPr>
        <w:spacing w:after="0"/>
        <w:ind w:left="0"/>
        <w:jc w:val="both"/>
      </w:pPr>
      <w:r>
        <w:rPr>
          <w:rFonts w:ascii="Times New Roman"/>
          <w:b w:val="false"/>
          <w:i w:val="false"/>
          <w:color w:val="000000"/>
          <w:sz w:val="28"/>
        </w:rPr>
        <w:t>
      5) сведения о продажах объектов, аналогичных исследуемому объекту, на дату определения стоимости;</w:t>
      </w:r>
    </w:p>
    <w:p>
      <w:pPr>
        <w:spacing w:after="0"/>
        <w:ind w:left="0"/>
        <w:jc w:val="both"/>
      </w:pPr>
      <w:r>
        <w:rPr>
          <w:rFonts w:ascii="Times New Roman"/>
          <w:b w:val="false"/>
          <w:i w:val="false"/>
          <w:color w:val="000000"/>
          <w:sz w:val="28"/>
        </w:rPr>
        <w:t>
      6) сведения о техническом состоянии исследуемого объекта на дату определения стоимости;</w:t>
      </w:r>
    </w:p>
    <w:p>
      <w:pPr>
        <w:spacing w:after="0"/>
        <w:ind w:left="0"/>
        <w:jc w:val="both"/>
      </w:pPr>
      <w:r>
        <w:rPr>
          <w:rFonts w:ascii="Times New Roman"/>
          <w:b w:val="false"/>
          <w:i w:val="false"/>
          <w:color w:val="000000"/>
          <w:sz w:val="28"/>
        </w:rPr>
        <w:t>
      7) другие документы, содержащие необходимую информацию для определения стоимости.</w:t>
      </w:r>
    </w:p>
    <w:bookmarkStart w:name="z95" w:id="85"/>
    <w:p>
      <w:pPr>
        <w:spacing w:after="0"/>
        <w:ind w:left="0"/>
        <w:jc w:val="both"/>
      </w:pPr>
      <w:r>
        <w:rPr>
          <w:rFonts w:ascii="Times New Roman"/>
          <w:b w:val="false"/>
          <w:i w:val="false"/>
          <w:color w:val="000000"/>
          <w:sz w:val="28"/>
        </w:rPr>
        <w:t>
      6. Задачи, решаемые в рамках определения стоимости, относятся к задачам диагностического (в том числе классификационного) и ситуационного характера.</w:t>
      </w:r>
    </w:p>
    <w:bookmarkEnd w:id="85"/>
    <w:p>
      <w:pPr>
        <w:spacing w:after="0"/>
        <w:ind w:left="0"/>
        <w:jc w:val="both"/>
      </w:pPr>
      <w:r>
        <w:rPr>
          <w:rFonts w:ascii="Times New Roman"/>
          <w:b w:val="false"/>
          <w:i w:val="false"/>
          <w:color w:val="000000"/>
          <w:sz w:val="28"/>
        </w:rPr>
        <w:t>
      При определении стоимости чаще всего ставится вопрос по определению рыночной стоимости объекта недвижимости.</w:t>
      </w:r>
    </w:p>
    <w:bookmarkStart w:name="z96" w:id="86"/>
    <w:p>
      <w:pPr>
        <w:spacing w:after="0"/>
        <w:ind w:left="0"/>
        <w:jc w:val="left"/>
      </w:pPr>
      <w:r>
        <w:rPr>
          <w:rFonts w:ascii="Times New Roman"/>
          <w:b/>
          <w:i w:val="false"/>
          <w:color w:val="000000"/>
        </w:rPr>
        <w:t xml:space="preserve"> 3. Методы определения стоимости недвижимости</w:t>
      </w:r>
    </w:p>
    <w:bookmarkEnd w:id="86"/>
    <w:bookmarkStart w:name="z97" w:id="87"/>
    <w:p>
      <w:pPr>
        <w:spacing w:after="0"/>
        <w:ind w:left="0"/>
        <w:jc w:val="both"/>
      </w:pPr>
      <w:r>
        <w:rPr>
          <w:rFonts w:ascii="Times New Roman"/>
          <w:b w:val="false"/>
          <w:i w:val="false"/>
          <w:color w:val="000000"/>
          <w:sz w:val="28"/>
        </w:rPr>
        <w:t>
      7. При определении стоимости недвижимости используются методы затратного, сравнительного и доходного подходов.</w:t>
      </w:r>
    </w:p>
    <w:bookmarkEnd w:id="87"/>
    <w:p>
      <w:pPr>
        <w:spacing w:after="0"/>
        <w:ind w:left="0"/>
        <w:jc w:val="both"/>
      </w:pPr>
      <w:r>
        <w:rPr>
          <w:rFonts w:ascii="Times New Roman"/>
          <w:b w:val="false"/>
          <w:i w:val="false"/>
          <w:color w:val="000000"/>
          <w:sz w:val="28"/>
        </w:rPr>
        <w:t>
      При наличии достаточного количества информации для определения стоимости необходимо применять все три подхода. Невозможность или ограничения применения какого-либо из подходов должны быть обоснованы.</w:t>
      </w:r>
    </w:p>
    <w:p>
      <w:pPr>
        <w:spacing w:after="0"/>
        <w:ind w:left="0"/>
        <w:jc w:val="both"/>
      </w:pPr>
      <w:r>
        <w:rPr>
          <w:rFonts w:ascii="Times New Roman"/>
          <w:b w:val="false"/>
          <w:i w:val="false"/>
          <w:color w:val="000000"/>
          <w:sz w:val="28"/>
        </w:rPr>
        <w:t>
      Определение стоимости недвижимости включает:</w:t>
      </w:r>
    </w:p>
    <w:p>
      <w:pPr>
        <w:spacing w:after="0"/>
        <w:ind w:left="0"/>
        <w:jc w:val="both"/>
      </w:pPr>
      <w:r>
        <w:rPr>
          <w:rFonts w:ascii="Times New Roman"/>
          <w:b w:val="false"/>
          <w:i w:val="false"/>
          <w:color w:val="000000"/>
          <w:sz w:val="28"/>
        </w:rPr>
        <w:t>
      1) ознакомление с предоставленными материалами (инвентаризационные дела, технические паспорта, паспорта, акты на право собственности (право временного возмездного землепользования) на земельный участок, проектно-сметная документация и другие документы);</w:t>
      </w:r>
    </w:p>
    <w:p>
      <w:pPr>
        <w:spacing w:after="0"/>
        <w:ind w:left="0"/>
        <w:jc w:val="both"/>
      </w:pPr>
      <w:r>
        <w:rPr>
          <w:rFonts w:ascii="Times New Roman"/>
          <w:b w:val="false"/>
          <w:i w:val="false"/>
          <w:color w:val="000000"/>
          <w:sz w:val="28"/>
        </w:rPr>
        <w:t>
      2) вынесение ходатайств:</w:t>
      </w:r>
    </w:p>
    <w:p>
      <w:pPr>
        <w:spacing w:after="0"/>
        <w:ind w:left="0"/>
        <w:jc w:val="both"/>
      </w:pPr>
      <w:r>
        <w:rPr>
          <w:rFonts w:ascii="Times New Roman"/>
          <w:b w:val="false"/>
          <w:i w:val="false"/>
          <w:color w:val="000000"/>
          <w:sz w:val="28"/>
        </w:rPr>
        <w:t>
      о предоставлении дополнительных документов, в случае, если предоставленные документы недостаточны для производства определения стоимости;</w:t>
      </w:r>
    </w:p>
    <w:p>
      <w:pPr>
        <w:spacing w:after="0"/>
        <w:ind w:left="0"/>
        <w:jc w:val="both"/>
      </w:pPr>
      <w:r>
        <w:rPr>
          <w:rFonts w:ascii="Times New Roman"/>
          <w:b w:val="false"/>
          <w:i w:val="false"/>
          <w:color w:val="000000"/>
          <w:sz w:val="28"/>
        </w:rPr>
        <w:t>
      о решении организационных вопросов, связанных с выездом лица производящего определение стоимости недвижимости с целью осмотра объекта;</w:t>
      </w:r>
    </w:p>
    <w:p>
      <w:pPr>
        <w:spacing w:after="0"/>
        <w:ind w:left="0"/>
        <w:jc w:val="both"/>
      </w:pPr>
      <w:r>
        <w:rPr>
          <w:rFonts w:ascii="Times New Roman"/>
          <w:b w:val="false"/>
          <w:i w:val="false"/>
          <w:color w:val="000000"/>
          <w:sz w:val="28"/>
        </w:rPr>
        <w:t>
      о решении организационных вопросов, связанных с привлечением специалистов, с проведением вскрышных работ и другие вопросы;</w:t>
      </w:r>
    </w:p>
    <w:p>
      <w:pPr>
        <w:spacing w:after="0"/>
        <w:ind w:left="0"/>
        <w:jc w:val="both"/>
      </w:pPr>
      <w:r>
        <w:rPr>
          <w:rFonts w:ascii="Times New Roman"/>
          <w:b w:val="false"/>
          <w:i w:val="false"/>
          <w:color w:val="000000"/>
          <w:sz w:val="28"/>
        </w:rPr>
        <w:t>
      3) проведение осмотра и фотографирование объектов;</w:t>
      </w:r>
    </w:p>
    <w:p>
      <w:pPr>
        <w:spacing w:after="0"/>
        <w:ind w:left="0"/>
        <w:jc w:val="both"/>
      </w:pPr>
      <w:r>
        <w:rPr>
          <w:rFonts w:ascii="Times New Roman"/>
          <w:b w:val="false"/>
          <w:i w:val="false"/>
          <w:color w:val="000000"/>
          <w:sz w:val="28"/>
        </w:rPr>
        <w:t>
      4) анализ и обработка данных:</w:t>
      </w:r>
    </w:p>
    <w:p>
      <w:pPr>
        <w:spacing w:after="0"/>
        <w:ind w:left="0"/>
        <w:jc w:val="both"/>
      </w:pPr>
      <w:r>
        <w:rPr>
          <w:rFonts w:ascii="Times New Roman"/>
          <w:b w:val="false"/>
          <w:i w:val="false"/>
          <w:color w:val="000000"/>
          <w:sz w:val="28"/>
        </w:rPr>
        <w:t>
      документов, иных сведений об объекте недвижимости;</w:t>
      </w:r>
    </w:p>
    <w:p>
      <w:pPr>
        <w:spacing w:after="0"/>
        <w:ind w:left="0"/>
        <w:jc w:val="both"/>
      </w:pPr>
      <w:r>
        <w:rPr>
          <w:rFonts w:ascii="Times New Roman"/>
          <w:b w:val="false"/>
          <w:i w:val="false"/>
          <w:color w:val="000000"/>
          <w:sz w:val="28"/>
        </w:rPr>
        <w:t>
      общий анализ социально-экономической и экологической обстановки в месте расположения объекта;</w:t>
      </w:r>
    </w:p>
    <w:p>
      <w:pPr>
        <w:spacing w:after="0"/>
        <w:ind w:left="0"/>
        <w:jc w:val="both"/>
      </w:pPr>
      <w:r>
        <w:rPr>
          <w:rFonts w:ascii="Times New Roman"/>
          <w:b w:val="false"/>
          <w:i w:val="false"/>
          <w:color w:val="000000"/>
          <w:sz w:val="28"/>
        </w:rPr>
        <w:t>
      анализ спроса и предложения на аналогичное имущество;</w:t>
      </w:r>
    </w:p>
    <w:p>
      <w:pPr>
        <w:spacing w:after="0"/>
        <w:ind w:left="0"/>
        <w:jc w:val="both"/>
      </w:pPr>
      <w:r>
        <w:rPr>
          <w:rFonts w:ascii="Times New Roman"/>
          <w:b w:val="false"/>
          <w:i w:val="false"/>
          <w:color w:val="000000"/>
          <w:sz w:val="28"/>
        </w:rPr>
        <w:t>
      анализ наилучшего и наиболее эффективного использования недвижимости;</w:t>
      </w:r>
    </w:p>
    <w:p>
      <w:pPr>
        <w:spacing w:after="0"/>
        <w:ind w:left="0"/>
        <w:jc w:val="both"/>
      </w:pPr>
      <w:r>
        <w:rPr>
          <w:rFonts w:ascii="Times New Roman"/>
          <w:b w:val="false"/>
          <w:i w:val="false"/>
          <w:color w:val="000000"/>
          <w:sz w:val="28"/>
        </w:rPr>
        <w:t>
      5) выбор подходов и методов выполнения расчетов по установлению стоимости объекта недвижимости различными методами в рамках затратного, сравнительного и доходного подходов.</w:t>
      </w:r>
    </w:p>
    <w:bookmarkStart w:name="z98" w:id="88"/>
    <w:p>
      <w:pPr>
        <w:spacing w:after="0"/>
        <w:ind w:left="0"/>
        <w:jc w:val="left"/>
      </w:pPr>
      <w:r>
        <w:rPr>
          <w:rFonts w:ascii="Times New Roman"/>
          <w:b/>
          <w:i w:val="false"/>
          <w:color w:val="000000"/>
        </w:rPr>
        <w:t xml:space="preserve"> 4. Метод затратного подхода</w:t>
      </w:r>
    </w:p>
    <w:bookmarkEnd w:id="88"/>
    <w:bookmarkStart w:name="z99" w:id="89"/>
    <w:p>
      <w:pPr>
        <w:spacing w:after="0"/>
        <w:ind w:left="0"/>
        <w:jc w:val="both"/>
      </w:pPr>
      <w:r>
        <w:rPr>
          <w:rFonts w:ascii="Times New Roman"/>
          <w:b w:val="false"/>
          <w:i w:val="false"/>
          <w:color w:val="000000"/>
          <w:sz w:val="28"/>
        </w:rPr>
        <w:t>
      8. Определение стоимости недвижимости методами затратного подхода производится в следующей последовательности:</w:t>
      </w:r>
    </w:p>
    <w:bookmarkEnd w:id="89"/>
    <w:p>
      <w:pPr>
        <w:spacing w:after="0"/>
        <w:ind w:left="0"/>
        <w:jc w:val="both"/>
      </w:pPr>
      <w:r>
        <w:rPr>
          <w:rFonts w:ascii="Times New Roman"/>
          <w:b w:val="false"/>
          <w:i w:val="false"/>
          <w:color w:val="000000"/>
          <w:sz w:val="28"/>
        </w:rPr>
        <w:t>
      1) определяется стоимость участка земли;</w:t>
      </w:r>
    </w:p>
    <w:p>
      <w:pPr>
        <w:spacing w:after="0"/>
        <w:ind w:left="0"/>
        <w:jc w:val="both"/>
      </w:pPr>
      <w:r>
        <w:rPr>
          <w:rFonts w:ascii="Times New Roman"/>
          <w:b w:val="false"/>
          <w:i w:val="false"/>
          <w:color w:val="000000"/>
          <w:sz w:val="28"/>
        </w:rPr>
        <w:t>
      2) определяется полная стоимость строительства;</w:t>
      </w:r>
    </w:p>
    <w:p>
      <w:pPr>
        <w:spacing w:after="0"/>
        <w:ind w:left="0"/>
        <w:jc w:val="both"/>
      </w:pPr>
      <w:r>
        <w:rPr>
          <w:rFonts w:ascii="Times New Roman"/>
          <w:b w:val="false"/>
          <w:i w:val="false"/>
          <w:color w:val="000000"/>
          <w:sz w:val="28"/>
        </w:rPr>
        <w:t>
      3) определяется величина накопленного износа.</w:t>
      </w:r>
    </w:p>
    <w:bookmarkStart w:name="z100" w:id="90"/>
    <w:p>
      <w:pPr>
        <w:spacing w:after="0"/>
        <w:ind w:left="0"/>
        <w:jc w:val="both"/>
      </w:pPr>
      <w:r>
        <w:rPr>
          <w:rFonts w:ascii="Times New Roman"/>
          <w:b w:val="false"/>
          <w:i w:val="false"/>
          <w:color w:val="000000"/>
          <w:sz w:val="28"/>
        </w:rPr>
        <w:t>
      9. Стоимость методами затратного подхода С</w:t>
      </w:r>
      <w:r>
        <w:rPr>
          <w:rFonts w:ascii="Times New Roman"/>
          <w:b w:val="false"/>
          <w:i w:val="false"/>
          <w:color w:val="000000"/>
          <w:vertAlign w:val="subscript"/>
        </w:rPr>
        <w:t>затр</w:t>
      </w:r>
      <w:r>
        <w:rPr>
          <w:rFonts w:ascii="Times New Roman"/>
          <w:b w:val="false"/>
          <w:i w:val="false"/>
          <w:color w:val="000000"/>
          <w:sz w:val="28"/>
        </w:rPr>
        <w:t xml:space="preserve"> определяется как сумма стоимости участка земли С</w:t>
      </w:r>
      <w:r>
        <w:rPr>
          <w:rFonts w:ascii="Times New Roman"/>
          <w:b w:val="false"/>
          <w:i w:val="false"/>
          <w:color w:val="000000"/>
          <w:vertAlign w:val="subscript"/>
        </w:rPr>
        <w:t>зу</w:t>
      </w:r>
      <w:r>
        <w:rPr>
          <w:rFonts w:ascii="Times New Roman"/>
          <w:b w:val="false"/>
          <w:i w:val="false"/>
          <w:color w:val="000000"/>
          <w:vertAlign w:val="subscript"/>
        </w:rPr>
        <w:t xml:space="preserve"> </w:t>
      </w:r>
      <w:r>
        <w:rPr>
          <w:rFonts w:ascii="Times New Roman"/>
          <w:b w:val="false"/>
          <w:i w:val="false"/>
          <w:color w:val="000000"/>
          <w:sz w:val="28"/>
        </w:rPr>
        <w:t>и полной стоимости строительства С</w:t>
      </w:r>
      <w:r>
        <w:rPr>
          <w:rFonts w:ascii="Times New Roman"/>
          <w:b w:val="false"/>
          <w:i w:val="false"/>
          <w:color w:val="000000"/>
          <w:vertAlign w:val="subscript"/>
        </w:rPr>
        <w:t>пс</w:t>
      </w:r>
      <w:r>
        <w:rPr>
          <w:rFonts w:ascii="Times New Roman"/>
          <w:b w:val="false"/>
          <w:i w:val="false"/>
          <w:color w:val="000000"/>
          <w:sz w:val="28"/>
        </w:rPr>
        <w:t xml:space="preserve"> с учетом накопленного износа И</w:t>
      </w:r>
      <w:r>
        <w:rPr>
          <w:rFonts w:ascii="Times New Roman"/>
          <w:b w:val="false"/>
          <w:i w:val="false"/>
          <w:color w:val="000000"/>
          <w:vertAlign w:val="subscript"/>
        </w:rPr>
        <w:t>накопл</w:t>
      </w:r>
      <w:r>
        <w:rPr>
          <w:rFonts w:ascii="Times New Roman"/>
          <w:b w:val="false"/>
          <w:i w:val="false"/>
          <w:color w:val="000000"/>
          <w:sz w:val="28"/>
        </w:rPr>
        <w:t xml:space="preserve"> по формуле:</w:t>
      </w:r>
    </w:p>
    <w:bookmarkEnd w:id="9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затр</w:t>
      </w:r>
      <w:r>
        <w:rPr>
          <w:rFonts w:ascii="Times New Roman"/>
          <w:b w:val="false"/>
          <w:i w:val="false"/>
          <w:color w:val="000000"/>
          <w:sz w:val="28"/>
        </w:rPr>
        <w:t xml:space="preserve"> = С</w:t>
      </w:r>
      <w:r>
        <w:rPr>
          <w:rFonts w:ascii="Times New Roman"/>
          <w:b w:val="false"/>
          <w:i w:val="false"/>
          <w:color w:val="000000"/>
          <w:vertAlign w:val="subscript"/>
        </w:rPr>
        <w:t>зу</w:t>
      </w:r>
      <w:r>
        <w:rPr>
          <w:rFonts w:ascii="Times New Roman"/>
          <w:b w:val="false"/>
          <w:i w:val="false"/>
          <w:color w:val="000000"/>
          <w:sz w:val="28"/>
        </w:rPr>
        <w:t>+ С</w:t>
      </w:r>
      <w:r>
        <w:rPr>
          <w:rFonts w:ascii="Times New Roman"/>
          <w:b w:val="false"/>
          <w:i w:val="false"/>
          <w:color w:val="000000"/>
          <w:vertAlign w:val="subscript"/>
        </w:rPr>
        <w:t>пс</w:t>
      </w:r>
      <w:r>
        <w:rPr>
          <w:rFonts w:ascii="Times New Roman"/>
          <w:b w:val="false"/>
          <w:i w:val="false"/>
          <w:color w:val="000000"/>
          <w:sz w:val="28"/>
        </w:rPr>
        <w:t>- И</w:t>
      </w:r>
      <w:r>
        <w:rPr>
          <w:rFonts w:ascii="Times New Roman"/>
          <w:b w:val="false"/>
          <w:i w:val="false"/>
          <w:color w:val="000000"/>
          <w:vertAlign w:val="subscript"/>
        </w:rPr>
        <w:t>накопл</w:t>
      </w:r>
    </w:p>
    <w:bookmarkStart w:name="z101" w:id="91"/>
    <w:p>
      <w:pPr>
        <w:spacing w:after="0"/>
        <w:ind w:left="0"/>
        <w:jc w:val="both"/>
      </w:pPr>
      <w:r>
        <w:rPr>
          <w:rFonts w:ascii="Times New Roman"/>
          <w:b w:val="false"/>
          <w:i w:val="false"/>
          <w:color w:val="000000"/>
          <w:sz w:val="28"/>
        </w:rPr>
        <w:t>
      10. Определение стоимости недвижимости методами сравнительного подхода производится в следующей последовательности:</w:t>
      </w:r>
    </w:p>
    <w:bookmarkEnd w:id="91"/>
    <w:p>
      <w:pPr>
        <w:spacing w:after="0"/>
        <w:ind w:left="0"/>
        <w:jc w:val="both"/>
      </w:pPr>
      <w:r>
        <w:rPr>
          <w:rFonts w:ascii="Times New Roman"/>
          <w:b w:val="false"/>
          <w:i w:val="false"/>
          <w:color w:val="000000"/>
          <w:sz w:val="28"/>
        </w:rPr>
        <w:t>
      1) анализ рыночной ситуации для аналогичных объектов недвижимости и выбор достоверной информации для анализа;</w:t>
      </w:r>
    </w:p>
    <w:p>
      <w:pPr>
        <w:spacing w:after="0"/>
        <w:ind w:left="0"/>
        <w:jc w:val="both"/>
      </w:pPr>
      <w:r>
        <w:rPr>
          <w:rFonts w:ascii="Times New Roman"/>
          <w:b w:val="false"/>
          <w:i w:val="false"/>
          <w:color w:val="000000"/>
          <w:sz w:val="28"/>
        </w:rPr>
        <w:t>
      2) определение подходящих единиц сравнения;</w:t>
      </w:r>
    </w:p>
    <w:p>
      <w:pPr>
        <w:spacing w:after="0"/>
        <w:ind w:left="0"/>
        <w:jc w:val="both"/>
      </w:pPr>
      <w:r>
        <w:rPr>
          <w:rFonts w:ascii="Times New Roman"/>
          <w:b w:val="false"/>
          <w:i w:val="false"/>
          <w:color w:val="000000"/>
          <w:sz w:val="28"/>
        </w:rPr>
        <w:t>
      3) выделение необходимых элементов сравнения;</w:t>
      </w:r>
    </w:p>
    <w:p>
      <w:pPr>
        <w:spacing w:after="0"/>
        <w:ind w:left="0"/>
        <w:jc w:val="both"/>
      </w:pPr>
      <w:r>
        <w:rPr>
          <w:rFonts w:ascii="Times New Roman"/>
          <w:b w:val="false"/>
          <w:i w:val="false"/>
          <w:color w:val="000000"/>
          <w:sz w:val="28"/>
        </w:rPr>
        <w:t>
      4) проведение корректировок стоимости единиц сравнения по элементам сравнения;</w:t>
      </w:r>
    </w:p>
    <w:p>
      <w:pPr>
        <w:spacing w:after="0"/>
        <w:ind w:left="0"/>
        <w:jc w:val="both"/>
      </w:pPr>
      <w:r>
        <w:rPr>
          <w:rFonts w:ascii="Times New Roman"/>
          <w:b w:val="false"/>
          <w:i w:val="false"/>
          <w:color w:val="000000"/>
          <w:sz w:val="28"/>
        </w:rPr>
        <w:t>
      5) приведение ряда скорректированных показателей стоимости для объектов сравнения к одному показателю или к диапазону стоимости объекта исследования.</w:t>
      </w:r>
    </w:p>
    <w:p>
      <w:pPr>
        <w:spacing w:after="0"/>
        <w:ind w:left="0"/>
        <w:jc w:val="both"/>
      </w:pPr>
      <w:r>
        <w:rPr>
          <w:rFonts w:ascii="Times New Roman"/>
          <w:b w:val="false"/>
          <w:i w:val="false"/>
          <w:color w:val="000000"/>
          <w:sz w:val="28"/>
        </w:rPr>
        <w:t>
      Критерием для выбора объектов сравнения является аналогичное наилучшее и наиболее эффективное использование.</w:t>
      </w:r>
    </w:p>
    <w:bookmarkStart w:name="z102" w:id="92"/>
    <w:p>
      <w:pPr>
        <w:spacing w:after="0"/>
        <w:ind w:left="0"/>
        <w:jc w:val="both"/>
      </w:pPr>
      <w:r>
        <w:rPr>
          <w:rFonts w:ascii="Times New Roman"/>
          <w:b w:val="false"/>
          <w:i w:val="false"/>
          <w:color w:val="000000"/>
          <w:sz w:val="28"/>
        </w:rPr>
        <w:t>
      11. Определение стоимости недвижимости методами доходного подхода производится в следующей последовательности:</w:t>
      </w:r>
    </w:p>
    <w:bookmarkEnd w:id="92"/>
    <w:p>
      <w:pPr>
        <w:spacing w:after="0"/>
        <w:ind w:left="0"/>
        <w:jc w:val="both"/>
      </w:pPr>
      <w:r>
        <w:rPr>
          <w:rFonts w:ascii="Times New Roman"/>
          <w:b w:val="false"/>
          <w:i w:val="false"/>
          <w:color w:val="000000"/>
          <w:sz w:val="28"/>
        </w:rPr>
        <w:t>
      1) прогнозирование будущих доходов, соответствующих наилучшему и наиболее эффективному использованию объекта недвижимости;</w:t>
      </w:r>
    </w:p>
    <w:p>
      <w:pPr>
        <w:spacing w:after="0"/>
        <w:ind w:left="0"/>
        <w:jc w:val="both"/>
      </w:pPr>
      <w:r>
        <w:rPr>
          <w:rFonts w:ascii="Times New Roman"/>
          <w:b w:val="false"/>
          <w:i w:val="false"/>
          <w:color w:val="000000"/>
          <w:sz w:val="28"/>
        </w:rPr>
        <w:t>
      2) конвертация будущих доходов в настоящую стоимость с помощью методов капитализации.</w:t>
      </w:r>
    </w:p>
    <w:p>
      <w:pPr>
        <w:spacing w:after="0"/>
        <w:ind w:left="0"/>
        <w:jc w:val="both"/>
      </w:pPr>
      <w:r>
        <w:rPr>
          <w:rFonts w:ascii="Times New Roman"/>
          <w:b w:val="false"/>
          <w:i w:val="false"/>
          <w:color w:val="000000"/>
          <w:sz w:val="28"/>
        </w:rPr>
        <w:t>
      Для пересчета будущих доходов применяют два метода капитализации, различающиеся исходными предпосылками - метод прямой капитализации и метод капитализации по норме отдачи (метод дисконтированных денежных потоков).</w:t>
      </w:r>
    </w:p>
    <w:bookmarkStart w:name="z103" w:id="93"/>
    <w:p>
      <w:pPr>
        <w:spacing w:after="0"/>
        <w:ind w:left="0"/>
        <w:jc w:val="both"/>
      </w:pPr>
      <w:r>
        <w:rPr>
          <w:rFonts w:ascii="Times New Roman"/>
          <w:b w:val="false"/>
          <w:i w:val="false"/>
          <w:color w:val="000000"/>
          <w:sz w:val="28"/>
        </w:rPr>
        <w:t>
      12. При согласовании результатов исследования три подхода к определению стоимости независимы друг от друга и при наличии достоверной информации должны давать одну близкую по величине рыночную стоимость. На практике расчетные величины стоимости, полученные в результате применения разных подходов, не равны между собой и требуют согласования результатов исследования, которое производится методом анализа иерархий, либо другим приемлемым для данного исследования математическим методом.</w:t>
      </w:r>
    </w:p>
    <w:bookmarkEnd w:id="93"/>
    <w:bookmarkStart w:name="z104" w:id="94"/>
    <w:p>
      <w:pPr>
        <w:spacing w:after="0"/>
        <w:ind w:left="0"/>
        <w:jc w:val="both"/>
      </w:pPr>
      <w:r>
        <w:rPr>
          <w:rFonts w:ascii="Times New Roman"/>
          <w:b w:val="false"/>
          <w:i w:val="false"/>
          <w:color w:val="000000"/>
          <w:sz w:val="28"/>
        </w:rPr>
        <w:t>
      13. Установление стоимости объектов недвижимости производится путем применения методов, сгруппированных в затратный, сравнительный, доходный подходы.</w:t>
      </w:r>
    </w:p>
    <w:bookmarkEnd w:id="94"/>
    <w:bookmarkStart w:name="z105" w:id="95"/>
    <w:p>
      <w:pPr>
        <w:spacing w:after="0"/>
        <w:ind w:left="0"/>
        <w:jc w:val="both"/>
      </w:pPr>
      <w:r>
        <w:rPr>
          <w:rFonts w:ascii="Times New Roman"/>
          <w:b w:val="false"/>
          <w:i w:val="false"/>
          <w:color w:val="000000"/>
          <w:sz w:val="28"/>
        </w:rPr>
        <w:t>
      14. Затратный подход целесообразно применять для определения стоимости недвижимого имущества, рынок купли-продажи или аренды которого является ограниченным, а также при определении стоимости уникальных объектов, которые вообще не продаются. Для определения рыночной стоимости других объектов недвижимости затратный подход рекомендуется применять в случае, если их замещение или воспроизведение физически возможно и (или) экономически целесообразно.</w:t>
      </w:r>
    </w:p>
    <w:bookmarkEnd w:id="95"/>
    <w:bookmarkStart w:name="z106" w:id="96"/>
    <w:p>
      <w:pPr>
        <w:spacing w:after="0"/>
        <w:ind w:left="0"/>
        <w:jc w:val="both"/>
      </w:pPr>
      <w:r>
        <w:rPr>
          <w:rFonts w:ascii="Times New Roman"/>
          <w:b w:val="false"/>
          <w:i w:val="false"/>
          <w:color w:val="000000"/>
          <w:sz w:val="28"/>
        </w:rPr>
        <w:t>
      15. Расчет стоимости недвижимости на основе затратного подхода включает следующие основные этапы:</w:t>
      </w:r>
    </w:p>
    <w:bookmarkEnd w:id="96"/>
    <w:p>
      <w:pPr>
        <w:spacing w:after="0"/>
        <w:ind w:left="0"/>
        <w:jc w:val="both"/>
      </w:pPr>
      <w:r>
        <w:rPr>
          <w:rFonts w:ascii="Times New Roman"/>
          <w:b w:val="false"/>
          <w:i w:val="false"/>
          <w:color w:val="000000"/>
          <w:sz w:val="28"/>
        </w:rPr>
        <w:t>
      1) расчет стоимости земельного участка;</w:t>
      </w:r>
    </w:p>
    <w:p>
      <w:pPr>
        <w:spacing w:after="0"/>
        <w:ind w:left="0"/>
        <w:jc w:val="both"/>
      </w:pPr>
      <w:r>
        <w:rPr>
          <w:rFonts w:ascii="Times New Roman"/>
          <w:b w:val="false"/>
          <w:i w:val="false"/>
          <w:color w:val="000000"/>
          <w:sz w:val="28"/>
        </w:rPr>
        <w:t>
      2) расчет полной стоимости строительства;</w:t>
      </w:r>
    </w:p>
    <w:p>
      <w:pPr>
        <w:spacing w:after="0"/>
        <w:ind w:left="0"/>
        <w:jc w:val="both"/>
      </w:pPr>
      <w:r>
        <w:rPr>
          <w:rFonts w:ascii="Times New Roman"/>
          <w:b w:val="false"/>
          <w:i w:val="false"/>
          <w:color w:val="000000"/>
          <w:sz w:val="28"/>
        </w:rPr>
        <w:t>
      3) оценка износа объекта оценки;</w:t>
      </w:r>
    </w:p>
    <w:p>
      <w:pPr>
        <w:spacing w:after="0"/>
        <w:ind w:left="0"/>
        <w:jc w:val="both"/>
      </w:pPr>
      <w:r>
        <w:rPr>
          <w:rFonts w:ascii="Times New Roman"/>
          <w:b w:val="false"/>
          <w:i w:val="false"/>
          <w:color w:val="000000"/>
          <w:sz w:val="28"/>
        </w:rPr>
        <w:t>
      4) оценка рыночной стоимости объекта оценки.</w:t>
      </w:r>
    </w:p>
    <w:bookmarkStart w:name="z107" w:id="97"/>
    <w:p>
      <w:pPr>
        <w:spacing w:after="0"/>
        <w:ind w:left="0"/>
        <w:jc w:val="both"/>
      </w:pPr>
      <w:r>
        <w:rPr>
          <w:rFonts w:ascii="Times New Roman"/>
          <w:b w:val="false"/>
          <w:i w:val="false"/>
          <w:color w:val="000000"/>
          <w:sz w:val="28"/>
        </w:rPr>
        <w:t>
      16. Основными методами определения стоимости земельных участков являются методы: сравнения продаж, выделения, распределения, капитализации земельной ренты, остатка, предполагаемого использования.</w:t>
      </w:r>
    </w:p>
    <w:bookmarkEnd w:id="97"/>
    <w:bookmarkStart w:name="z108" w:id="98"/>
    <w:p>
      <w:pPr>
        <w:spacing w:after="0"/>
        <w:ind w:left="0"/>
        <w:jc w:val="both"/>
      </w:pPr>
      <w:r>
        <w:rPr>
          <w:rFonts w:ascii="Times New Roman"/>
          <w:b w:val="false"/>
          <w:i w:val="false"/>
          <w:color w:val="000000"/>
          <w:sz w:val="28"/>
        </w:rPr>
        <w:t>
      17. Полная стоимость строительства подразумевает стоимость строительства точной копии оцениваемого сооружения либо стоимость строительства на этом же участке современного сооружения, которое имеет полезность, равную полезности оцениваемого сооружения, или стоимость воспроизводства (замещения). Так как обе стоимости обеспечивают инвестору одинаковую полезность, то обе они могут рассматриваться как стоимость строительства для инвестора.</w:t>
      </w:r>
    </w:p>
    <w:bookmarkEnd w:id="98"/>
    <w:p>
      <w:pPr>
        <w:spacing w:after="0"/>
        <w:ind w:left="0"/>
        <w:jc w:val="both"/>
      </w:pPr>
      <w:r>
        <w:rPr>
          <w:rFonts w:ascii="Times New Roman"/>
          <w:b w:val="false"/>
          <w:i w:val="false"/>
          <w:color w:val="000000"/>
          <w:sz w:val="28"/>
        </w:rPr>
        <w:t>
      Полная стоимость строительства включает стоимость строительства и предпринимательский доход, или, как его еще называют, прибыль предпринимателя.</w:t>
      </w:r>
    </w:p>
    <w:bookmarkStart w:name="z109" w:id="99"/>
    <w:p>
      <w:pPr>
        <w:spacing w:after="0"/>
        <w:ind w:left="0"/>
        <w:jc w:val="both"/>
      </w:pPr>
      <w:r>
        <w:rPr>
          <w:rFonts w:ascii="Times New Roman"/>
          <w:b w:val="false"/>
          <w:i w:val="false"/>
          <w:color w:val="000000"/>
          <w:sz w:val="28"/>
        </w:rPr>
        <w:t>
      18. Стоимость строительства состоит из прямых издержек на строительство (расходов, непосредственно связанных со строительными работами на объекте) и косвенных издержек (расходов, необходимых для организации и сопровождения процесса строительства).</w:t>
      </w:r>
    </w:p>
    <w:bookmarkEnd w:id="99"/>
    <w:bookmarkStart w:name="z110" w:id="100"/>
    <w:p>
      <w:pPr>
        <w:spacing w:after="0"/>
        <w:ind w:left="0"/>
        <w:jc w:val="both"/>
      </w:pPr>
      <w:r>
        <w:rPr>
          <w:rFonts w:ascii="Times New Roman"/>
          <w:b w:val="false"/>
          <w:i w:val="false"/>
          <w:color w:val="000000"/>
          <w:sz w:val="28"/>
        </w:rPr>
        <w:t>
      19. К прямым издержкам относятся:</w:t>
      </w:r>
    </w:p>
    <w:bookmarkEnd w:id="100"/>
    <w:p>
      <w:pPr>
        <w:spacing w:after="0"/>
        <w:ind w:left="0"/>
        <w:jc w:val="both"/>
      </w:pPr>
      <w:r>
        <w:rPr>
          <w:rFonts w:ascii="Times New Roman"/>
          <w:b w:val="false"/>
          <w:i w:val="false"/>
          <w:color w:val="000000"/>
          <w:sz w:val="28"/>
        </w:rPr>
        <w:t>
      1) стоимость строительных материалов, изделий и оборудования;</w:t>
      </w:r>
    </w:p>
    <w:p>
      <w:pPr>
        <w:spacing w:after="0"/>
        <w:ind w:left="0"/>
        <w:jc w:val="both"/>
      </w:pPr>
      <w:r>
        <w:rPr>
          <w:rFonts w:ascii="Times New Roman"/>
          <w:b w:val="false"/>
          <w:i w:val="false"/>
          <w:color w:val="000000"/>
          <w:sz w:val="28"/>
        </w:rPr>
        <w:t>
      2) стоимость эксплуатации строительных машин и механизмов;</w:t>
      </w:r>
    </w:p>
    <w:p>
      <w:pPr>
        <w:spacing w:after="0"/>
        <w:ind w:left="0"/>
        <w:jc w:val="both"/>
      </w:pPr>
      <w:r>
        <w:rPr>
          <w:rFonts w:ascii="Times New Roman"/>
          <w:b w:val="false"/>
          <w:i w:val="false"/>
          <w:color w:val="000000"/>
          <w:sz w:val="28"/>
        </w:rPr>
        <w:t>
      3) основная заработная плата строительных рабочих;</w:t>
      </w:r>
    </w:p>
    <w:p>
      <w:pPr>
        <w:spacing w:after="0"/>
        <w:ind w:left="0"/>
        <w:jc w:val="both"/>
      </w:pPr>
      <w:r>
        <w:rPr>
          <w:rFonts w:ascii="Times New Roman"/>
          <w:b w:val="false"/>
          <w:i w:val="false"/>
          <w:color w:val="000000"/>
          <w:sz w:val="28"/>
        </w:rPr>
        <w:t>
      4) стоимость временных зданий, сооружений и инженерных сетей;</w:t>
      </w:r>
    </w:p>
    <w:p>
      <w:pPr>
        <w:spacing w:after="0"/>
        <w:ind w:left="0"/>
        <w:jc w:val="both"/>
      </w:pPr>
      <w:r>
        <w:rPr>
          <w:rFonts w:ascii="Times New Roman"/>
          <w:b w:val="false"/>
          <w:i w:val="false"/>
          <w:color w:val="000000"/>
          <w:sz w:val="28"/>
        </w:rPr>
        <w:t>
      5) прибыль и накладные расходы подрядчика.</w:t>
      </w:r>
    </w:p>
    <w:bookmarkStart w:name="z111" w:id="101"/>
    <w:p>
      <w:pPr>
        <w:spacing w:after="0"/>
        <w:ind w:left="0"/>
        <w:jc w:val="both"/>
      </w:pPr>
      <w:r>
        <w:rPr>
          <w:rFonts w:ascii="Times New Roman"/>
          <w:b w:val="false"/>
          <w:i w:val="false"/>
          <w:color w:val="000000"/>
          <w:sz w:val="28"/>
        </w:rPr>
        <w:t>
      20. К косвенным издержкам относятся:</w:t>
      </w:r>
    </w:p>
    <w:bookmarkEnd w:id="101"/>
    <w:p>
      <w:pPr>
        <w:spacing w:after="0"/>
        <w:ind w:left="0"/>
        <w:jc w:val="both"/>
      </w:pPr>
      <w:r>
        <w:rPr>
          <w:rFonts w:ascii="Times New Roman"/>
          <w:b w:val="false"/>
          <w:i w:val="false"/>
          <w:color w:val="000000"/>
          <w:sz w:val="28"/>
        </w:rPr>
        <w:t>
      1) затраты на подготовку территории строительства;</w:t>
      </w:r>
    </w:p>
    <w:p>
      <w:pPr>
        <w:spacing w:after="0"/>
        <w:ind w:left="0"/>
        <w:jc w:val="both"/>
      </w:pPr>
      <w:r>
        <w:rPr>
          <w:rFonts w:ascii="Times New Roman"/>
          <w:b w:val="false"/>
          <w:i w:val="false"/>
          <w:color w:val="000000"/>
          <w:sz w:val="28"/>
        </w:rPr>
        <w:t>
      2) затраты на проектные и изыскательские работы;</w:t>
      </w:r>
    </w:p>
    <w:p>
      <w:pPr>
        <w:spacing w:after="0"/>
        <w:ind w:left="0"/>
        <w:jc w:val="both"/>
      </w:pPr>
      <w:r>
        <w:rPr>
          <w:rFonts w:ascii="Times New Roman"/>
          <w:b w:val="false"/>
          <w:i w:val="false"/>
          <w:color w:val="000000"/>
          <w:sz w:val="28"/>
        </w:rPr>
        <w:t>
      3) прочие затраты и работы;</w:t>
      </w:r>
    </w:p>
    <w:p>
      <w:pPr>
        <w:spacing w:after="0"/>
        <w:ind w:left="0"/>
        <w:jc w:val="both"/>
      </w:pPr>
      <w:r>
        <w:rPr>
          <w:rFonts w:ascii="Times New Roman"/>
          <w:b w:val="false"/>
          <w:i w:val="false"/>
          <w:color w:val="000000"/>
          <w:sz w:val="28"/>
        </w:rPr>
        <w:t>
      4) содержание дирекции (технический надзор) строящегося предприятия (учреждения), затраты на авторский надзор;</w:t>
      </w:r>
    </w:p>
    <w:p>
      <w:pPr>
        <w:spacing w:after="0"/>
        <w:ind w:left="0"/>
        <w:jc w:val="both"/>
      </w:pPr>
      <w:r>
        <w:rPr>
          <w:rFonts w:ascii="Times New Roman"/>
          <w:b w:val="false"/>
          <w:i w:val="false"/>
          <w:color w:val="000000"/>
          <w:sz w:val="28"/>
        </w:rPr>
        <w:t>
      5) другие (нетрадиционные) виды косвенных расходов.</w:t>
      </w:r>
    </w:p>
    <w:bookmarkStart w:name="z112" w:id="102"/>
    <w:p>
      <w:pPr>
        <w:spacing w:after="0"/>
        <w:ind w:left="0"/>
        <w:jc w:val="both"/>
      </w:pPr>
      <w:r>
        <w:rPr>
          <w:rFonts w:ascii="Times New Roman"/>
          <w:b w:val="false"/>
          <w:i w:val="false"/>
          <w:color w:val="000000"/>
          <w:sz w:val="28"/>
        </w:rPr>
        <w:t>
      21. Расчеты значений прямых издержек могут быть выполнены с помощью следующих методов:</w:t>
      </w:r>
    </w:p>
    <w:bookmarkEnd w:id="102"/>
    <w:p>
      <w:pPr>
        <w:spacing w:after="0"/>
        <w:ind w:left="0"/>
        <w:jc w:val="both"/>
      </w:pPr>
      <w:r>
        <w:rPr>
          <w:rFonts w:ascii="Times New Roman"/>
          <w:b w:val="false"/>
          <w:i w:val="false"/>
          <w:color w:val="000000"/>
          <w:sz w:val="28"/>
        </w:rPr>
        <w:t>
      1) метод поэлементного расчета - определение стоимости воспроизводства или замещения на основе использования сборников единых районных единичных расценок, сметных норм и правил, сметных норм и расценок и других нормативов;</w:t>
      </w:r>
    </w:p>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w:t>
      </w:r>
    </w:p>
    <w:p>
      <w:pPr>
        <w:spacing w:after="0"/>
        <w:ind w:left="0"/>
        <w:jc w:val="both"/>
      </w:pPr>
      <w:r>
        <w:rPr>
          <w:rFonts w:ascii="Times New Roman"/>
          <w:b w:val="false"/>
          <w:i w:val="false"/>
          <w:color w:val="000000"/>
          <w:sz w:val="28"/>
        </w:rPr>
        <w:t>
      3) метод удельных показателей - способ определения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 (койко-место, МВт, тыс.тн, ското-место и т.п.);</w:t>
      </w:r>
    </w:p>
    <w:p>
      <w:pPr>
        <w:spacing w:after="0"/>
        <w:ind w:left="0"/>
        <w:jc w:val="both"/>
      </w:pPr>
      <w:r>
        <w:rPr>
          <w:rFonts w:ascii="Times New Roman"/>
          <w:b w:val="false"/>
          <w:i w:val="false"/>
          <w:color w:val="000000"/>
          <w:sz w:val="28"/>
        </w:rPr>
        <w:t>
      4) индексный метод – способ корректировки балансовой стоимости объекта на соответствующий тренд – произведение индексов изменения стоимости строительства в течение хронологического возраста недвижимости.</w:t>
      </w:r>
    </w:p>
    <w:bookmarkStart w:name="z113" w:id="103"/>
    <w:p>
      <w:pPr>
        <w:spacing w:after="0"/>
        <w:ind w:left="0"/>
        <w:jc w:val="both"/>
      </w:pPr>
      <w:r>
        <w:rPr>
          <w:rFonts w:ascii="Times New Roman"/>
          <w:b w:val="false"/>
          <w:i w:val="false"/>
          <w:color w:val="000000"/>
          <w:sz w:val="28"/>
        </w:rPr>
        <w:t>
      22. Значения косвенных издержек определяются как процент от прямых издержек по рыночным данным.</w:t>
      </w:r>
    </w:p>
    <w:bookmarkEnd w:id="103"/>
    <w:bookmarkStart w:name="z114" w:id="104"/>
    <w:p>
      <w:pPr>
        <w:spacing w:after="0"/>
        <w:ind w:left="0"/>
        <w:jc w:val="both"/>
      </w:pPr>
      <w:r>
        <w:rPr>
          <w:rFonts w:ascii="Times New Roman"/>
          <w:b w:val="false"/>
          <w:i w:val="false"/>
          <w:color w:val="000000"/>
          <w:sz w:val="28"/>
        </w:rPr>
        <w:t>
      23. Прибыль предпринимателя — это установленная рынком цифра, отражающая сумму, которую предприниматель ожидает получить в виде премии за использование своего капитала, инвестированного в строительный объект. Значение прибыли предпринимателя принимается по рыночным данным.</w:t>
      </w:r>
    </w:p>
    <w:bookmarkEnd w:id="104"/>
    <w:bookmarkStart w:name="z115" w:id="105"/>
    <w:p>
      <w:pPr>
        <w:spacing w:after="0"/>
        <w:ind w:left="0"/>
        <w:jc w:val="both"/>
      </w:pPr>
      <w:r>
        <w:rPr>
          <w:rFonts w:ascii="Times New Roman"/>
          <w:b w:val="false"/>
          <w:i w:val="false"/>
          <w:color w:val="000000"/>
          <w:sz w:val="28"/>
        </w:rPr>
        <w:t>
      24. Величина накопленного износа недвижимого имущества определяется в совокупности физического, функционального и внешнего (экономического) износов:</w:t>
      </w:r>
    </w:p>
    <w:bookmarkEnd w:id="105"/>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накопл</w:t>
      </w:r>
      <w:r>
        <w:rPr>
          <w:rFonts w:ascii="Times New Roman"/>
          <w:b w:val="false"/>
          <w:i w:val="false"/>
          <w:color w:val="000000"/>
          <w:sz w:val="28"/>
        </w:rPr>
        <w:t>= И</w:t>
      </w:r>
      <w:r>
        <w:rPr>
          <w:rFonts w:ascii="Times New Roman"/>
          <w:b w:val="false"/>
          <w:i w:val="false"/>
          <w:color w:val="000000"/>
          <w:vertAlign w:val="subscript"/>
        </w:rPr>
        <w:t>физ</w:t>
      </w:r>
      <w:r>
        <w:rPr>
          <w:rFonts w:ascii="Times New Roman"/>
          <w:b w:val="false"/>
          <w:i w:val="false"/>
          <w:color w:val="000000"/>
          <w:sz w:val="28"/>
        </w:rPr>
        <w:t xml:space="preserve"> + И</w:t>
      </w:r>
      <w:r>
        <w:rPr>
          <w:rFonts w:ascii="Times New Roman"/>
          <w:b w:val="false"/>
          <w:i w:val="false"/>
          <w:color w:val="000000"/>
          <w:vertAlign w:val="subscript"/>
        </w:rPr>
        <w:t>функц</w:t>
      </w:r>
      <w:r>
        <w:rPr>
          <w:rFonts w:ascii="Times New Roman"/>
          <w:b w:val="false"/>
          <w:i w:val="false"/>
          <w:color w:val="000000"/>
          <w:sz w:val="28"/>
        </w:rPr>
        <w:t xml:space="preserve"> + И</w:t>
      </w:r>
      <w:r>
        <w:rPr>
          <w:rFonts w:ascii="Times New Roman"/>
          <w:b w:val="false"/>
          <w:i w:val="false"/>
          <w:color w:val="000000"/>
          <w:vertAlign w:val="subscript"/>
        </w:rPr>
        <w:t>внеш</w:t>
      </w:r>
    </w:p>
    <w:p>
      <w:pPr>
        <w:spacing w:after="0"/>
        <w:ind w:left="0"/>
        <w:jc w:val="both"/>
      </w:pPr>
      <w:r>
        <w:rPr>
          <w:rFonts w:ascii="Times New Roman"/>
          <w:b w:val="false"/>
          <w:i w:val="false"/>
          <w:color w:val="000000"/>
          <w:sz w:val="28"/>
        </w:rPr>
        <w:t>
      Износ относится к устранимому, если затраты на его исправление меньше, чем добавляемая при этом стоимость. И наоборот, износ относится к неисправимому, если затраты на исправление больше, чем добавленная стоимость сооружения.</w:t>
      </w:r>
    </w:p>
    <w:bookmarkStart w:name="z116" w:id="106"/>
    <w:p>
      <w:pPr>
        <w:spacing w:after="0"/>
        <w:ind w:left="0"/>
        <w:jc w:val="both"/>
      </w:pPr>
      <w:r>
        <w:rPr>
          <w:rFonts w:ascii="Times New Roman"/>
          <w:b w:val="false"/>
          <w:i w:val="false"/>
          <w:color w:val="000000"/>
          <w:sz w:val="28"/>
        </w:rPr>
        <w:t>
      25. Физический износ И</w:t>
      </w:r>
      <w:r>
        <w:rPr>
          <w:rFonts w:ascii="Times New Roman"/>
          <w:b w:val="false"/>
          <w:i w:val="false"/>
          <w:color w:val="000000"/>
          <w:vertAlign w:val="subscript"/>
        </w:rPr>
        <w:t>физ</w:t>
      </w:r>
      <w:r>
        <w:rPr>
          <w:rFonts w:ascii="Times New Roman"/>
          <w:b w:val="false"/>
          <w:i w:val="false"/>
          <w:color w:val="000000"/>
          <w:sz w:val="28"/>
        </w:rPr>
        <w:t xml:space="preserve">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 Уменьшение начальной восстановительной стоимости связано с затратами, необходимыми для ремонта или восстановления (отделочные работы, ремонт конструкций и другие затраты). Физический износ бывает устранимый и неустранимый.</w:t>
      </w:r>
    </w:p>
    <w:bookmarkEnd w:id="106"/>
    <w:bookmarkStart w:name="z117" w:id="107"/>
    <w:p>
      <w:pPr>
        <w:spacing w:after="0"/>
        <w:ind w:left="0"/>
        <w:jc w:val="both"/>
      </w:pPr>
      <w:r>
        <w:rPr>
          <w:rFonts w:ascii="Times New Roman"/>
          <w:b w:val="false"/>
          <w:i w:val="false"/>
          <w:color w:val="000000"/>
          <w:sz w:val="28"/>
        </w:rPr>
        <w:t>
      26. Устранимый физический износ равен сумме затрат на устранение (создание, замену, текущий ремонт) признаков физического износа. Неустранимый физический износ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сроку экономической жизни, который принимается по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 Нормативный срок экономической жизни конструктивных элементов определяется по официально установленным нормативам. В случае отсутствия нормативов и/или при соответствующем обосновании, физический износ может оцениваться по техническому состоянию конструктивного элемента на дату проведения исследования. Этот методический прием выражается формулой</w:t>
      </w:r>
    </w:p>
    <w:bookmarkEnd w:id="10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физ</w:t>
      </w:r>
      <w:r>
        <w:rPr>
          <w:rFonts w:ascii="Times New Roman"/>
          <w:b w:val="false"/>
          <w:i w:val="false"/>
          <w:color w:val="000000"/>
          <w:sz w:val="28"/>
        </w:rPr>
        <w:t xml:space="preserve"> = (</w:t>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J</w:t>
      </w:r>
      <w:r>
        <w:rPr>
          <w:rFonts w:ascii="Times New Roman"/>
          <w:b w:val="false"/>
          <w:i w:val="false"/>
          <w:color w:val="000000"/>
          <w:vertAlign w:val="subscript"/>
        </w:rPr>
        <w:t>i</w:t>
      </w:r>
      <w:r>
        <w:rPr>
          <w:rFonts w:ascii="Times New Roman"/>
          <w:b w:val="false"/>
          <w:i w:val="false"/>
          <w:color w:val="000000"/>
          <w:sz w:val="28"/>
        </w:rPr>
        <w:t>) / 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w:t>
      </w:r>
      <w:r>
        <w:rPr>
          <w:rFonts w:ascii="Times New Roman"/>
          <w:b w:val="false"/>
          <w:i w:val="false"/>
          <w:color w:val="000000"/>
          <w:vertAlign w:val="subscript"/>
        </w:rPr>
        <w:t>физ</w:t>
      </w:r>
      <w:r>
        <w:rPr>
          <w:rFonts w:ascii="Times New Roman"/>
          <w:b w:val="false"/>
          <w:i w:val="false"/>
          <w:color w:val="000000"/>
          <w:sz w:val="28"/>
        </w:rPr>
        <w:t>– общий физический износ здания,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физический износ i – того конструктивного элемента, %;</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i</w:t>
      </w:r>
      <w:r>
        <w:rPr>
          <w:rFonts w:ascii="Times New Roman"/>
          <w:b w:val="false"/>
          <w:i w:val="false"/>
          <w:color w:val="000000"/>
          <w:sz w:val="28"/>
        </w:rPr>
        <w:t>- удельный вес стоимости i – того конструктивного элемента в общей стоимости здания, %.</w:t>
      </w:r>
    </w:p>
    <w:bookmarkStart w:name="z118" w:id="108"/>
    <w:p>
      <w:pPr>
        <w:spacing w:after="0"/>
        <w:ind w:left="0"/>
        <w:jc w:val="both"/>
      </w:pPr>
      <w:r>
        <w:rPr>
          <w:rFonts w:ascii="Times New Roman"/>
          <w:b w:val="false"/>
          <w:i w:val="false"/>
          <w:color w:val="000000"/>
          <w:sz w:val="28"/>
        </w:rPr>
        <w:t>
      27. Функциональный износ И</w:t>
      </w:r>
      <w:r>
        <w:rPr>
          <w:rFonts w:ascii="Times New Roman"/>
          <w:b w:val="false"/>
          <w:i w:val="false"/>
          <w:color w:val="000000"/>
          <w:vertAlign w:val="subscript"/>
        </w:rPr>
        <w:t>функц</w:t>
      </w:r>
      <w:r>
        <w:rPr>
          <w:rFonts w:ascii="Times New Roman"/>
          <w:b w:val="false"/>
          <w:i w:val="false"/>
          <w:color w:val="000000"/>
          <w:sz w:val="28"/>
        </w:rPr>
        <w:t xml:space="preserve"> - потеря стоимости объекта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108"/>
    <w:p>
      <w:pPr>
        <w:spacing w:after="0"/>
        <w:ind w:left="0"/>
        <w:jc w:val="both"/>
      </w:pPr>
      <w:r>
        <w:rPr>
          <w:rFonts w:ascii="Times New Roman"/>
          <w:b w:val="false"/>
          <w:i w:val="false"/>
          <w:color w:val="000000"/>
          <w:sz w:val="28"/>
        </w:rPr>
        <w:t>
      Теоретически функциональный износ представляет собой разницу между величинами стоимости воспроизводства здания и стоимости его замещения.</w:t>
      </w:r>
    </w:p>
    <w:p>
      <w:pPr>
        <w:spacing w:after="0"/>
        <w:ind w:left="0"/>
        <w:jc w:val="both"/>
      </w:pPr>
      <w:r>
        <w:rPr>
          <w:rFonts w:ascii="Times New Roman"/>
          <w:b w:val="false"/>
          <w:i w:val="false"/>
          <w:color w:val="000000"/>
          <w:sz w:val="28"/>
        </w:rPr>
        <w:t>
      Функциональный износ бывает устранимый и неустранимый.</w:t>
      </w:r>
    </w:p>
    <w:p>
      <w:pPr>
        <w:spacing w:after="0"/>
        <w:ind w:left="0"/>
        <w:jc w:val="both"/>
      </w:pPr>
      <w:r>
        <w:rPr>
          <w:rFonts w:ascii="Times New Roman"/>
          <w:b w:val="false"/>
          <w:i w:val="false"/>
          <w:color w:val="000000"/>
          <w:sz w:val="28"/>
        </w:rPr>
        <w:t>
      Устранимый функциональный износ равен сумме затрат на текущий ремонт элементов, которые не соответствуют по качеству текущим стандартам.</w:t>
      </w:r>
    </w:p>
    <w:p>
      <w:pPr>
        <w:spacing w:after="0"/>
        <w:ind w:left="0"/>
        <w:jc w:val="both"/>
      </w:pPr>
      <w:r>
        <w:rPr>
          <w:rFonts w:ascii="Times New Roman"/>
          <w:b w:val="false"/>
          <w:i w:val="false"/>
          <w:color w:val="000000"/>
          <w:sz w:val="28"/>
        </w:rPr>
        <w:t>
      Исходя из техники расчетов, устранимый функциональный износ оценивается по трем группам факторов, обусловленных:</w:t>
      </w:r>
    </w:p>
    <w:p>
      <w:pPr>
        <w:spacing w:after="0"/>
        <w:ind w:left="0"/>
        <w:jc w:val="both"/>
      </w:pPr>
      <w:r>
        <w:rPr>
          <w:rFonts w:ascii="Times New Roman"/>
          <w:b w:val="false"/>
          <w:i w:val="false"/>
          <w:color w:val="000000"/>
          <w:sz w:val="28"/>
        </w:rPr>
        <w:t>
      1) недостаточностью отдельных элементов здания или их качественных характеристик;</w:t>
      </w:r>
    </w:p>
    <w:p>
      <w:pPr>
        <w:spacing w:after="0"/>
        <w:ind w:left="0"/>
        <w:jc w:val="both"/>
      </w:pPr>
      <w:r>
        <w:rPr>
          <w:rFonts w:ascii="Times New Roman"/>
          <w:b w:val="false"/>
          <w:i w:val="false"/>
          <w:color w:val="000000"/>
          <w:sz w:val="28"/>
        </w:rPr>
        <w:t>
      2) потребностями в замене или модернизации элементов;</w:t>
      </w:r>
    </w:p>
    <w:p>
      <w:pPr>
        <w:spacing w:after="0"/>
        <w:ind w:left="0"/>
        <w:jc w:val="both"/>
      </w:pPr>
      <w:r>
        <w:rPr>
          <w:rFonts w:ascii="Times New Roman"/>
          <w:b w:val="false"/>
          <w:i w:val="false"/>
          <w:color w:val="000000"/>
          <w:sz w:val="28"/>
        </w:rPr>
        <w:t>
      3) переизбытком отдельных элементов, так называемых сверхулучшений.</w:t>
      </w:r>
    </w:p>
    <w:p>
      <w:pPr>
        <w:spacing w:after="0"/>
        <w:ind w:left="0"/>
        <w:jc w:val="both"/>
      </w:pPr>
      <w:r>
        <w:rPr>
          <w:rFonts w:ascii="Times New Roman"/>
          <w:b w:val="false"/>
          <w:i w:val="false"/>
          <w:color w:val="000000"/>
          <w:sz w:val="28"/>
        </w:rPr>
        <w:t>
      Во всех случаях устранимый функциональный износ оценивается по стоимости его ликвидации.</w:t>
      </w:r>
    </w:p>
    <w:p>
      <w:pPr>
        <w:spacing w:after="0"/>
        <w:ind w:left="0"/>
        <w:jc w:val="both"/>
      </w:pPr>
      <w:r>
        <w:rPr>
          <w:rFonts w:ascii="Times New Roman"/>
          <w:b w:val="false"/>
          <w:i w:val="false"/>
          <w:color w:val="000000"/>
          <w:sz w:val="28"/>
        </w:rPr>
        <w:t>
      Неустранимый функциональный износ рассчитывается путем капитализации потери дохода, либо как потеря мощности (использования) в связи с низким качеством недвижимости.</w:t>
      </w:r>
    </w:p>
    <w:p>
      <w:pPr>
        <w:spacing w:after="0"/>
        <w:ind w:left="0"/>
        <w:jc w:val="both"/>
      </w:pPr>
      <w:r>
        <w:rPr>
          <w:rFonts w:ascii="Times New Roman"/>
          <w:b w:val="false"/>
          <w:i w:val="false"/>
          <w:color w:val="000000"/>
          <w:sz w:val="28"/>
        </w:rPr>
        <w:t>
      Неустранимый функциональный износ оценивается по двум группам факторов, обусловленных недостаточностью отдельных элементов здания или их качественных характеристик и переизбытком отдельных элементов (сверхулучшений).</w:t>
      </w:r>
    </w:p>
    <w:p>
      <w:pPr>
        <w:spacing w:after="0"/>
        <w:ind w:left="0"/>
        <w:jc w:val="both"/>
      </w:pPr>
      <w:r>
        <w:rPr>
          <w:rFonts w:ascii="Times New Roman"/>
          <w:b w:val="false"/>
          <w:i w:val="false"/>
          <w:color w:val="000000"/>
          <w:sz w:val="28"/>
        </w:rPr>
        <w:t>
      Величина потерь чистого дохода устанавливается из рыночных сравнений арендной платы за здания, имеющие соответствующие элементы улучшений и не обладающие ими.</w:t>
      </w:r>
    </w:p>
    <w:p>
      <w:pPr>
        <w:spacing w:after="0"/>
        <w:ind w:left="0"/>
        <w:jc w:val="both"/>
      </w:pPr>
      <w:r>
        <w:rPr>
          <w:rFonts w:ascii="Times New Roman"/>
          <w:b w:val="false"/>
          <w:i w:val="false"/>
          <w:color w:val="000000"/>
          <w:sz w:val="28"/>
        </w:rPr>
        <w:t>
      Неустранимый функциональный износ вследствие переизбытка отдельных элементов оценивается как восстановительная стоимость этих элементов за вычетом их физического износа и с добавлением алгебраической суммы всех текущих расходов и доходов владельцев, связанных с использованием сверхулучшений.</w:t>
      </w:r>
    </w:p>
    <w:bookmarkStart w:name="z119" w:id="109"/>
    <w:p>
      <w:pPr>
        <w:spacing w:after="0"/>
        <w:ind w:left="0"/>
        <w:jc w:val="both"/>
      </w:pPr>
      <w:r>
        <w:rPr>
          <w:rFonts w:ascii="Times New Roman"/>
          <w:b w:val="false"/>
          <w:i w:val="false"/>
          <w:color w:val="000000"/>
          <w:sz w:val="28"/>
        </w:rPr>
        <w:t>
      28. Внешний (экономический) износ И</w:t>
      </w:r>
      <w:r>
        <w:rPr>
          <w:rFonts w:ascii="Times New Roman"/>
          <w:b w:val="false"/>
          <w:i w:val="false"/>
          <w:color w:val="000000"/>
          <w:vertAlign w:val="subscript"/>
        </w:rPr>
        <w:t>внеш</w:t>
      </w:r>
      <w:r>
        <w:rPr>
          <w:rFonts w:ascii="Times New Roman"/>
          <w:b w:val="false"/>
          <w:i w:val="false"/>
          <w:color w:val="000000"/>
          <w:sz w:val="28"/>
        </w:rPr>
        <w:t xml:space="preserve">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109"/>
    <w:p>
      <w:pPr>
        <w:spacing w:after="0"/>
        <w:ind w:left="0"/>
        <w:jc w:val="both"/>
      </w:pPr>
      <w:r>
        <w:rPr>
          <w:rFonts w:ascii="Times New Roman"/>
          <w:b w:val="false"/>
          <w:i w:val="false"/>
          <w:color w:val="000000"/>
          <w:sz w:val="28"/>
        </w:rPr>
        <w:t>
      Воздействие окружения объекта на его стоимость можно измерить через эффективный возраст здания. Однако более достоверные результаты способно дать непосредственное измерение реакции рынка на изменение самого имущества и его окружения, которое проявляется в двух формах: изменении арендной платы и цен продаж. При этом возможны два подхода к изменению внешнего износа - капитализация потери доходов из-за внешнего воздействия и сравнение продаж аналогичных объектов при наличии и без учета внешних воздействий.</w:t>
      </w:r>
    </w:p>
    <w:p>
      <w:pPr>
        <w:spacing w:after="0"/>
        <w:ind w:left="0"/>
        <w:jc w:val="both"/>
      </w:pPr>
      <w:r>
        <w:rPr>
          <w:rFonts w:ascii="Times New Roman"/>
          <w:b w:val="false"/>
          <w:i w:val="false"/>
          <w:color w:val="000000"/>
          <w:sz w:val="28"/>
        </w:rPr>
        <w:t>
      Один из примеров расчета износа внешнего воздействия:</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внеш</w:t>
      </w:r>
      <w:r>
        <w:rPr>
          <w:rFonts w:ascii="Times New Roman"/>
          <w:b w:val="false"/>
          <w:i w:val="false"/>
          <w:color w:val="000000"/>
          <w:sz w:val="28"/>
        </w:rPr>
        <w:t xml:space="preserve"> = 1 – (А/В)</w:t>
      </w:r>
      <w:r>
        <w:rPr>
          <w:rFonts w:ascii="Times New Roman"/>
          <w:b w:val="false"/>
          <w:i w:val="false"/>
          <w:color w:val="000000"/>
          <w:vertAlign w:val="superscript"/>
        </w:rPr>
        <w:t>0,7</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внеш</w:t>
      </w:r>
      <w:r>
        <w:rPr>
          <w:rFonts w:ascii="Times New Roman"/>
          <w:b w:val="false"/>
          <w:i w:val="false"/>
          <w:color w:val="000000"/>
          <w:sz w:val="28"/>
        </w:rPr>
        <w:t xml:space="preserve"> - внешний (экономический) износ здания, %;</w:t>
      </w:r>
    </w:p>
    <w:p>
      <w:pPr>
        <w:spacing w:after="0"/>
        <w:ind w:left="0"/>
        <w:jc w:val="both"/>
      </w:pPr>
      <w:r>
        <w:rPr>
          <w:rFonts w:ascii="Times New Roman"/>
          <w:b w:val="false"/>
          <w:i w:val="false"/>
          <w:color w:val="000000"/>
          <w:sz w:val="28"/>
        </w:rPr>
        <w:t>
      В – стоимость воспроизводства здания (восстановительная стоимость);</w:t>
      </w:r>
    </w:p>
    <w:p>
      <w:pPr>
        <w:spacing w:after="0"/>
        <w:ind w:left="0"/>
        <w:jc w:val="both"/>
      </w:pPr>
      <w:r>
        <w:rPr>
          <w:rFonts w:ascii="Times New Roman"/>
          <w:b w:val="false"/>
          <w:i w:val="false"/>
          <w:color w:val="000000"/>
          <w:sz w:val="28"/>
        </w:rPr>
        <w:t>
      А - рыночная стоимость аналогичных объектов, установленная из анализа продаж аналогичных объектов на рынке недвижимости.</w:t>
      </w:r>
    </w:p>
    <w:bookmarkStart w:name="z120" w:id="11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 приведены рекомендуемые примеры расчета величины удельного веса и физического износа конструктивных элементов строений с применением, а также определения стоимости объектов недвижимости методом укрупненных обобщенных показателей стоимости в рамках затратного подхода.</w:t>
      </w:r>
    </w:p>
    <w:bookmarkEnd w:id="110"/>
    <w:bookmarkStart w:name="z121" w:id="111"/>
    <w:p>
      <w:pPr>
        <w:spacing w:after="0"/>
        <w:ind w:left="0"/>
        <w:jc w:val="left"/>
      </w:pPr>
      <w:r>
        <w:rPr>
          <w:rFonts w:ascii="Times New Roman"/>
          <w:b/>
          <w:i w:val="false"/>
          <w:color w:val="000000"/>
        </w:rPr>
        <w:t xml:space="preserve"> 5. Метод сравнительного подхода</w:t>
      </w:r>
    </w:p>
    <w:bookmarkEnd w:id="111"/>
    <w:bookmarkStart w:name="z122" w:id="112"/>
    <w:p>
      <w:pPr>
        <w:spacing w:after="0"/>
        <w:ind w:left="0"/>
        <w:jc w:val="both"/>
      </w:pPr>
      <w:r>
        <w:rPr>
          <w:rFonts w:ascii="Times New Roman"/>
          <w:b w:val="false"/>
          <w:i w:val="false"/>
          <w:color w:val="000000"/>
          <w:sz w:val="28"/>
        </w:rPr>
        <w:t>
      30. Наиболее распространенными при использовании сравнительного подхода к оценке имущества являются метод рыночной информации и метод сравнительного анализа продаж. Оба они основаны на принципе замещения – покупатель не купит объект, если его стоимость превышает затраты на приобретение на рынке схожего объекта, обладающего такой же полезностью. Поэтому, предполагается, что цены, по которым объекты выставляются на продажу или по которым состоялись сделки купли-продажи, отражают их рыночную стоимость.</w:t>
      </w:r>
    </w:p>
    <w:bookmarkEnd w:id="112"/>
    <w:bookmarkStart w:name="z123" w:id="113"/>
    <w:p>
      <w:pPr>
        <w:spacing w:after="0"/>
        <w:ind w:left="0"/>
        <w:jc w:val="both"/>
      </w:pPr>
      <w:r>
        <w:rPr>
          <w:rFonts w:ascii="Times New Roman"/>
          <w:b w:val="false"/>
          <w:i w:val="false"/>
          <w:color w:val="000000"/>
          <w:sz w:val="28"/>
        </w:rPr>
        <w:t>
      31. Метод рыночной информации основан на анализе спроса и предложения по объектам, аналогичных оцениваемому объекту. При этом он требует дополнительного сбора информации с целью выявления возможного отличия цены предложения от цены, которая сложится при непосредственном совершении сделки купли-продажи.</w:t>
      </w:r>
    </w:p>
    <w:bookmarkEnd w:id="113"/>
    <w:p>
      <w:pPr>
        <w:spacing w:after="0"/>
        <w:ind w:left="0"/>
        <w:jc w:val="both"/>
      </w:pPr>
      <w:r>
        <w:rPr>
          <w:rFonts w:ascii="Times New Roman"/>
          <w:b w:val="false"/>
          <w:i w:val="false"/>
          <w:color w:val="000000"/>
          <w:sz w:val="28"/>
        </w:rPr>
        <w:t>
      Метод сравнительного анализа продаж заключается в анализе фактических сделок купли-продажи и сравнении объектов, по которым эти сделки проводились, с оцениваемым объектом. Поэтому, при применении данного метода необходимой является достоверность и полнота информации.</w:t>
      </w:r>
    </w:p>
    <w:p>
      <w:pPr>
        <w:spacing w:after="0"/>
        <w:ind w:left="0"/>
        <w:jc w:val="both"/>
      </w:pPr>
      <w:r>
        <w:rPr>
          <w:rFonts w:ascii="Times New Roman"/>
          <w:b w:val="false"/>
          <w:i w:val="false"/>
          <w:color w:val="000000"/>
          <w:sz w:val="28"/>
        </w:rPr>
        <w:t>
      Оба метода в наибольшей степени применимы к развитым секторам рынка, например рынку жилья, коммерческой недвижимости. При наличии достаточного количества достоверной информации о недавних продажах подобных объектов метод сравнения продаж позволяет получить результат, максимально близко отражающий отношение рынка к объекту исследования.</w:t>
      </w:r>
    </w:p>
    <w:bookmarkStart w:name="z124" w:id="114"/>
    <w:p>
      <w:pPr>
        <w:spacing w:after="0"/>
        <w:ind w:left="0"/>
        <w:jc w:val="both"/>
      </w:pPr>
      <w:r>
        <w:rPr>
          <w:rFonts w:ascii="Times New Roman"/>
          <w:b w:val="false"/>
          <w:i w:val="false"/>
          <w:color w:val="000000"/>
          <w:sz w:val="28"/>
        </w:rPr>
        <w:t>
      32. При реализации вышеназванных методов оценки необходимо придерживаться трех этапов:</w:t>
      </w:r>
    </w:p>
    <w:bookmarkEnd w:id="114"/>
    <w:bookmarkStart w:name="z125" w:id="115"/>
    <w:p>
      <w:pPr>
        <w:spacing w:after="0"/>
        <w:ind w:left="0"/>
        <w:jc w:val="both"/>
      </w:pPr>
      <w:r>
        <w:rPr>
          <w:rFonts w:ascii="Times New Roman"/>
          <w:b w:val="false"/>
          <w:i w:val="false"/>
          <w:color w:val="000000"/>
          <w:sz w:val="28"/>
        </w:rPr>
        <w:t>
      1) на первом этапе следует выявить выставляемые на продажу аналогичные объекты или недавние продажи сопоставимых объектов на соответствующем секторе рынка. Допускается использование сведений о спросе и предложениях, содержащихся в общедоступных средствах массовой информации – периодические издания, интернет-сайты о покупке и продаже недвижимости.</w:t>
      </w:r>
    </w:p>
    <w:bookmarkEnd w:id="115"/>
    <w:p>
      <w:pPr>
        <w:spacing w:after="0"/>
        <w:ind w:left="0"/>
        <w:jc w:val="both"/>
      </w:pPr>
      <w:r>
        <w:rPr>
          <w:rFonts w:ascii="Times New Roman"/>
          <w:b w:val="false"/>
          <w:i w:val="false"/>
          <w:color w:val="000000"/>
          <w:sz w:val="28"/>
        </w:rPr>
        <w:t>
      В заключении/отчете лица производящего определение стоимости недвижимости приводится подробная ссылка на источник информации, основные характеристики объекта-аналога, цена предложения. При оценке коммерческой недвижимости информация о сделках, с которой не всегда имеется в общедоступных источниках информации, производящего определение стоимости недвижимости вправе заявить ходатайство о предоставлении сведений о фактических сделках по купле-продаже аналогичных объектов на дату определения стоимости. Данными сведениями располагает уполномоченный орган в сфере регистрации сделок с недвижимостью;</w:t>
      </w:r>
    </w:p>
    <w:bookmarkStart w:name="z126" w:id="116"/>
    <w:p>
      <w:pPr>
        <w:spacing w:after="0"/>
        <w:ind w:left="0"/>
        <w:jc w:val="both"/>
      </w:pPr>
      <w:r>
        <w:rPr>
          <w:rFonts w:ascii="Times New Roman"/>
          <w:b w:val="false"/>
          <w:i w:val="false"/>
          <w:color w:val="000000"/>
          <w:sz w:val="28"/>
        </w:rPr>
        <w:t>
      2) на втором этапе осуществляется проверка информации. Здесь необходимо отметить, что на вторичном рынке фактическая цена сделки может отличаться от цены, указанной в договоре купли-продажи. А при анализе информации о спросе и предложении необходимо выявить возможность торга, при котором цена предложения может измениться в сторону понижения. Скидка на торг зависит от объемов и активности соответствующего сегмента рынка. Чем меньше активность рынка, тем больше может быть скидка на торг. Но в большинстве случаев она не превышает 10 % для жилых объектов и 15-20 % для объектов коммерческой и промышленной недвижимости и земельных участков.</w:t>
      </w:r>
    </w:p>
    <w:bookmarkEnd w:id="116"/>
    <w:p>
      <w:pPr>
        <w:spacing w:after="0"/>
        <w:ind w:left="0"/>
        <w:jc w:val="both"/>
      </w:pPr>
      <w:r>
        <w:rPr>
          <w:rFonts w:ascii="Times New Roman"/>
          <w:b w:val="false"/>
          <w:i w:val="false"/>
          <w:color w:val="000000"/>
          <w:sz w:val="28"/>
        </w:rPr>
        <w:t>
      Определить возможный диапазон значений скидки "на торг" можно на основе мониторинга рынка недвижимости.</w:t>
      </w:r>
    </w:p>
    <w:p>
      <w:pPr>
        <w:spacing w:after="0"/>
        <w:ind w:left="0"/>
        <w:jc w:val="both"/>
      </w:pPr>
      <w:r>
        <w:rPr>
          <w:rFonts w:ascii="Times New Roman"/>
          <w:b w:val="false"/>
          <w:i w:val="false"/>
          <w:color w:val="000000"/>
          <w:sz w:val="28"/>
        </w:rPr>
        <w:t xml:space="preserve">
      Максимальные значения скидки на торг, выявленные при мониторинге рынка недвижимости (%),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Скидки на торг менее характерны для рынка аренды. Скидки на торг для сделок аренды являются менее типичными по сравнению со сделками купли-продажи. Данный факт объясняется большей развитостью рынка аренды. Кроме того, сложившийся срок аренды в РК составляет 11 месяцев. В условиях заключения краткосрочных договоров аренды арендодатель менее заинтересован в предоставлении каких-либо скидок.</w:t>
      </w:r>
    </w:p>
    <w:p>
      <w:pPr>
        <w:spacing w:after="0"/>
        <w:ind w:left="0"/>
        <w:jc w:val="both"/>
      </w:pPr>
      <w:r>
        <w:rPr>
          <w:rFonts w:ascii="Times New Roman"/>
          <w:b w:val="false"/>
          <w:i w:val="false"/>
          <w:color w:val="000000"/>
          <w:sz w:val="28"/>
        </w:rPr>
        <w:t xml:space="preserve">
      Интервал значений величины скидки "на торг" при продаже различных объектов недвижимости (% к ценам предложения),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Start w:name="z127" w:id="117"/>
    <w:p>
      <w:pPr>
        <w:spacing w:after="0"/>
        <w:ind w:left="0"/>
        <w:jc w:val="both"/>
      </w:pPr>
      <w:r>
        <w:rPr>
          <w:rFonts w:ascii="Times New Roman"/>
          <w:b w:val="false"/>
          <w:i w:val="false"/>
          <w:color w:val="000000"/>
          <w:sz w:val="28"/>
        </w:rPr>
        <w:t>
      3) на третьем этапе осуществляется внесение поправок к цене с учетом различий между оцениваемым объектом и каждым из сопоставимых объектов-аналогов. В цену сопоставимого объекта (или объектов) вносятся поправки в той мере, в какой оцениваемый объект отличается от сопоставимого. Это делается для того, чтобы определить цену, за которую мог быть продан сопоставимый объект, если бы он обладал теми же характеристиками, что и оцениваемый. Корректируется цена продажи объекта сравнения для моделирования стоимости оцениваемого объекта. Оцениваемый объект никогда не подвергается корректировкам.</w:t>
      </w:r>
    </w:p>
    <w:bookmarkEnd w:id="117"/>
    <w:p>
      <w:pPr>
        <w:spacing w:after="0"/>
        <w:ind w:left="0"/>
        <w:jc w:val="both"/>
      </w:pPr>
      <w:r>
        <w:rPr>
          <w:rFonts w:ascii="Times New Roman"/>
          <w:b w:val="false"/>
          <w:i w:val="false"/>
          <w:color w:val="000000"/>
          <w:sz w:val="28"/>
        </w:rPr>
        <w:t>
      Разные сегменты рынка недвижимости используют разные единицы сравнения.</w:t>
      </w:r>
    </w:p>
    <w:p>
      <w:pPr>
        <w:spacing w:after="0"/>
        <w:ind w:left="0"/>
        <w:jc w:val="both"/>
      </w:pPr>
      <w:r>
        <w:rPr>
          <w:rFonts w:ascii="Times New Roman"/>
          <w:b w:val="false"/>
          <w:i w:val="false"/>
          <w:color w:val="000000"/>
          <w:sz w:val="28"/>
        </w:rPr>
        <w:t>
      При анализе продаж земли обычно используют следующие единицы сравнения:</w:t>
      </w:r>
    </w:p>
    <w:p>
      <w:pPr>
        <w:spacing w:after="0"/>
        <w:ind w:left="0"/>
        <w:jc w:val="both"/>
      </w:pPr>
      <w:r>
        <w:rPr>
          <w:rFonts w:ascii="Times New Roman"/>
          <w:b w:val="false"/>
          <w:i w:val="false"/>
          <w:color w:val="000000"/>
          <w:sz w:val="28"/>
        </w:rPr>
        <w:t>
      цена за единицу площади;</w:t>
      </w:r>
    </w:p>
    <w:p>
      <w:pPr>
        <w:spacing w:after="0"/>
        <w:ind w:left="0"/>
        <w:jc w:val="both"/>
      </w:pPr>
      <w:r>
        <w:rPr>
          <w:rFonts w:ascii="Times New Roman"/>
          <w:b w:val="false"/>
          <w:i w:val="false"/>
          <w:color w:val="000000"/>
          <w:sz w:val="28"/>
        </w:rPr>
        <w:t>
      цена за участок.</w:t>
      </w:r>
    </w:p>
    <w:p>
      <w:pPr>
        <w:spacing w:after="0"/>
        <w:ind w:left="0"/>
        <w:jc w:val="both"/>
      </w:pPr>
      <w:r>
        <w:rPr>
          <w:rFonts w:ascii="Times New Roman"/>
          <w:b w:val="false"/>
          <w:i w:val="false"/>
          <w:color w:val="000000"/>
          <w:sz w:val="28"/>
        </w:rPr>
        <w:t>
      Цена за единицу площади — наиболее распространенная единица сравнения. При продажах больших участков земли используют цену за 1 га, при продажах участков под индивидуальную застройку и отдельные здания — цену за 1 сотку (0,01 га), городские участки могут сравниваться за 1 м</w:t>
      </w:r>
      <w:r>
        <w:rPr>
          <w:rFonts w:ascii="Times New Roman"/>
          <w:b w:val="false"/>
          <w:i w:val="false"/>
          <w:color w:val="000000"/>
          <w:vertAlign w:val="superscript"/>
        </w:rPr>
        <w:t>2</w:t>
      </w:r>
      <w:r>
        <w:rPr>
          <w:rFonts w:ascii="Times New Roman"/>
          <w:b w:val="false"/>
          <w:i w:val="false"/>
          <w:color w:val="000000"/>
          <w:sz w:val="28"/>
        </w:rPr>
        <w:t xml:space="preserve"> или меньше.</w:t>
      </w:r>
    </w:p>
    <w:p>
      <w:pPr>
        <w:spacing w:after="0"/>
        <w:ind w:left="0"/>
        <w:jc w:val="both"/>
      </w:pPr>
      <w:r>
        <w:rPr>
          <w:rFonts w:ascii="Times New Roman"/>
          <w:b w:val="false"/>
          <w:i w:val="false"/>
          <w:color w:val="000000"/>
          <w:sz w:val="28"/>
        </w:rPr>
        <w:t>
      Цена за участок используется при анализе участков с аналогичными размерами и формой.</w:t>
      </w:r>
    </w:p>
    <w:p>
      <w:pPr>
        <w:spacing w:after="0"/>
        <w:ind w:left="0"/>
        <w:jc w:val="both"/>
      </w:pPr>
      <w:r>
        <w:rPr>
          <w:rFonts w:ascii="Times New Roman"/>
          <w:b w:val="false"/>
          <w:i w:val="false"/>
          <w:color w:val="000000"/>
          <w:sz w:val="28"/>
        </w:rPr>
        <w:t>
      При анализе продаж застроенных участков обычно используют следующие единицы сравнения в ценах:</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общей площади здания или сооружения (применяется редко, так как единица сравнения достаточно неопределенна, данная единица сравнения не учитывает в достаточной степени потребительские качества собственности);</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чистой (полезной) площади, подлежащей сдаче в аренду (не учитывает площадь лифтов, коридоров, поэтому принимается во внимание индивидуальное качество объекта);</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здания получается путем вычитания из продажной цены недвижимости стоимости участка и деления разности на общую площадь здания. Таким образом, учитывают стоимость земли, которая может иметь различную стоимость из-за своего месторасположения;</w:t>
      </w:r>
    </w:p>
    <w:p>
      <w:pPr>
        <w:spacing w:after="0"/>
        <w:ind w:left="0"/>
        <w:jc w:val="both"/>
      </w:pPr>
      <w:r>
        <w:rPr>
          <w:rFonts w:ascii="Times New Roman"/>
          <w:b w:val="false"/>
          <w:i w:val="false"/>
          <w:color w:val="000000"/>
          <w:sz w:val="28"/>
        </w:rPr>
        <w:t>
      за комнату (как единица сравнения имеет смысл тогда, когда четко определено понятие "комната");</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3</w:t>
      </w:r>
      <w:r>
        <w:rPr>
          <w:rFonts w:ascii="Times New Roman"/>
          <w:b w:val="false"/>
          <w:i w:val="false"/>
          <w:color w:val="000000"/>
          <w:sz w:val="28"/>
        </w:rPr>
        <w:t xml:space="preserve"> здания или сооружения применяется для таких объектов, как элеваторы, наливные хранилища, промышленные корпуса и т.д;</w:t>
      </w:r>
    </w:p>
    <w:p>
      <w:pPr>
        <w:spacing w:after="0"/>
        <w:ind w:left="0"/>
        <w:jc w:val="both"/>
      </w:pPr>
      <w:r>
        <w:rPr>
          <w:rFonts w:ascii="Times New Roman"/>
          <w:b w:val="false"/>
          <w:i w:val="false"/>
          <w:color w:val="000000"/>
          <w:sz w:val="28"/>
        </w:rPr>
        <w:t>
      цена за единицу, приносящую доход, более всего подходит для зрелищных сооружений, ресторанов, гаражей, станций техобслуживания.</w:t>
      </w:r>
    </w:p>
    <w:p>
      <w:pPr>
        <w:spacing w:after="0"/>
        <w:ind w:left="0"/>
        <w:jc w:val="both"/>
      </w:pPr>
      <w:r>
        <w:rPr>
          <w:rFonts w:ascii="Times New Roman"/>
          <w:b w:val="false"/>
          <w:i w:val="false"/>
          <w:color w:val="000000"/>
          <w:sz w:val="28"/>
        </w:rPr>
        <w:t>
      Представленный выше перечень единиц сравнения для реализации метода сравнения продаж следует рассмотреть как ориентир. Выбор и конкретизация единицы сравнения должны проводиться по мере изучения и анализа рыночных данных и основных характеристик объектов недвижимости определенного типа.</w:t>
      </w:r>
    </w:p>
    <w:bookmarkStart w:name="z128" w:id="118"/>
    <w:p>
      <w:pPr>
        <w:spacing w:after="0"/>
        <w:ind w:left="0"/>
        <w:jc w:val="both"/>
      </w:pPr>
      <w:r>
        <w:rPr>
          <w:rFonts w:ascii="Times New Roman"/>
          <w:b w:val="false"/>
          <w:i w:val="false"/>
          <w:color w:val="000000"/>
          <w:sz w:val="28"/>
        </w:rPr>
        <w:t>
      33. Критерием выбора единицы сравнения должна быть адекватность рассматриваемых аналогичных объектов недвижимости оцениваемым. После выбора единиц сравнения необходимо определить основные показатели (элементы) сравнения, используя которые, можно смоделировать стоимость исследуемого объекта недвижимости посредством необходимых корректировок по каждому выделенному элементу сравнения.</w:t>
      </w:r>
    </w:p>
    <w:bookmarkEnd w:id="118"/>
    <w:p>
      <w:pPr>
        <w:spacing w:after="0"/>
        <w:ind w:left="0"/>
        <w:jc w:val="both"/>
      </w:pPr>
      <w:r>
        <w:rPr>
          <w:rFonts w:ascii="Times New Roman"/>
          <w:b w:val="false"/>
          <w:i w:val="false"/>
          <w:color w:val="000000"/>
          <w:sz w:val="28"/>
        </w:rPr>
        <w:t>
      При этом корректировка может применяться либо к общей цене, либо к цене за единицу сравнения. Общая величина коррекции зависит от степени различия между объектами, применение корректировки свыше 35% указывает на использование некорректного аналога.</w:t>
      </w:r>
    </w:p>
    <w:p>
      <w:pPr>
        <w:spacing w:after="0"/>
        <w:ind w:left="0"/>
        <w:jc w:val="both"/>
      </w:pPr>
      <w:r>
        <w:rPr>
          <w:rFonts w:ascii="Times New Roman"/>
          <w:b w:val="false"/>
          <w:i w:val="false"/>
          <w:color w:val="000000"/>
          <w:sz w:val="28"/>
        </w:rPr>
        <w:t>
      Дополнения, учитывающие поправочные коэффициенты на условия финансирования (в связи с изъятием земельных участков для государственных нужд).</w:t>
      </w:r>
    </w:p>
    <w:bookmarkStart w:name="z129" w:id="119"/>
    <w:p>
      <w:pPr>
        <w:spacing w:after="0"/>
        <w:ind w:left="0"/>
        <w:jc w:val="both"/>
      </w:pPr>
      <w:r>
        <w:rPr>
          <w:rFonts w:ascii="Times New Roman"/>
          <w:b w:val="false"/>
          <w:i w:val="false"/>
          <w:color w:val="000000"/>
          <w:sz w:val="28"/>
        </w:rPr>
        <w:t>
      34. Так как между датой определения рыночной стоимости и датой получения денег собственником участка проходит несколько месяцев, то этот фактор тоже возможно необходимо будет учесть при определении рыночной стоимости в связи с изъятием земельных участков для государственных нужд. Например, инвестор должен произвести оплату не позже, чем через три месяца после даты составления заключения/отчета лица, производившего определение стоимости недвижимости.</w:t>
      </w:r>
    </w:p>
    <w:bookmarkEnd w:id="119"/>
    <w:bookmarkStart w:name="z130" w:id="120"/>
    <w:p>
      <w:pPr>
        <w:spacing w:after="0"/>
        <w:ind w:left="0"/>
        <w:jc w:val="both"/>
      </w:pPr>
      <w:r>
        <w:rPr>
          <w:rFonts w:ascii="Times New Roman"/>
          <w:b w:val="false"/>
          <w:i w:val="false"/>
          <w:color w:val="000000"/>
          <w:sz w:val="28"/>
        </w:rPr>
        <w:t>
      35. Штрафные санкции за просрочку платежа, которые могли бы покрыть потери на инфляцию и невозможность использования денег в качестве капитала:</w:t>
      </w:r>
    </w:p>
    <w:bookmarkEnd w:id="120"/>
    <w:p>
      <w:pPr>
        <w:spacing w:after="0"/>
        <w:ind w:left="0"/>
        <w:jc w:val="both"/>
      </w:pPr>
      <w:r>
        <w:rPr>
          <w:rFonts w:ascii="Times New Roman"/>
          <w:b w:val="false"/>
          <w:i w:val="false"/>
          <w:color w:val="000000"/>
          <w:sz w:val="28"/>
        </w:rPr>
        <w:t>
      I</w:t>
      </w:r>
      <w:r>
        <w:rPr>
          <w:rFonts w:ascii="Times New Roman"/>
          <w:b w:val="false"/>
          <w:i w:val="false"/>
          <w:color w:val="000000"/>
          <w:vertAlign w:val="subscript"/>
        </w:rPr>
        <w:t>CF</w:t>
      </w:r>
      <w:r>
        <w:rPr>
          <w:rFonts w:ascii="Times New Roman"/>
          <w:b w:val="false"/>
          <w:i w:val="false"/>
          <w:color w:val="000000"/>
          <w:sz w:val="28"/>
        </w:rPr>
        <w:t>= 3 мес.</w:t>
      </w:r>
    </w:p>
    <w:p>
      <w:pPr>
        <w:spacing w:after="0"/>
        <w:ind w:left="0"/>
        <w:jc w:val="both"/>
      </w:pPr>
      <w:r>
        <w:drawing>
          <wp:inline distT="0" distB="0" distL="0" distR="0">
            <wp:extent cx="50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 cy="114300"/>
                    </a:xfrm>
                    <a:prstGeom prst="rect">
                      <a:avLst/>
                    </a:prstGeom>
                  </pic:spPr>
                </pic:pic>
              </a:graphicData>
            </a:graphic>
          </wp:inline>
        </w:drawing>
      </w:r>
    </w:p>
    <w:p>
      <w:pPr>
        <w:spacing w:after="0"/>
        <w:ind w:left="0"/>
        <w:jc w:val="left"/>
      </w:pPr>
      <w:r>
        <w:rPr>
          <w:rFonts w:ascii="Times New Roman"/>
          <w:b w:val="false"/>
          <w:i w:val="false"/>
          <w:color w:val="000000"/>
          <w:sz w:val="28"/>
        </w:rPr>
        <w:t>r</w:t>
      </w:r>
      <w:r>
        <w:rPr>
          <w:rFonts w:ascii="Times New Roman"/>
          <w:b w:val="false"/>
          <w:i w:val="false"/>
          <w:color w:val="000000"/>
          <w:vertAlign w:val="subscript"/>
        </w:rPr>
        <w:t>b</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w:t>
      </w:r>
      <w:r>
        <w:rPr>
          <w:rFonts w:ascii="Times New Roman"/>
          <w:b w:val="false"/>
          <w:i w:val="false"/>
          <w:color w:val="000000"/>
          <w:sz w:val="28"/>
        </w:rPr>
        <w:t xml:space="preserve"> – месячная банковская ставка по срочному депозиту.</w:t>
      </w:r>
    </w:p>
    <w:bookmarkStart w:name="z131" w:id="12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методике приведены рекомендуемые примеры оформления и проведения расчетов по определению стоимости объектов недвижимости методами сравнительного подхода.</w:t>
      </w:r>
    </w:p>
    <w:bookmarkEnd w:id="121"/>
    <w:bookmarkStart w:name="z132" w:id="122"/>
    <w:p>
      <w:pPr>
        <w:spacing w:after="0"/>
        <w:ind w:left="0"/>
        <w:jc w:val="left"/>
      </w:pPr>
      <w:r>
        <w:rPr>
          <w:rFonts w:ascii="Times New Roman"/>
          <w:b/>
          <w:i w:val="false"/>
          <w:color w:val="000000"/>
        </w:rPr>
        <w:t xml:space="preserve"> 6. Метод доходного подхода</w:t>
      </w:r>
    </w:p>
    <w:bookmarkEnd w:id="122"/>
    <w:bookmarkStart w:name="z133" w:id="123"/>
    <w:p>
      <w:pPr>
        <w:spacing w:after="0"/>
        <w:ind w:left="0"/>
        <w:jc w:val="both"/>
      </w:pPr>
      <w:r>
        <w:rPr>
          <w:rFonts w:ascii="Times New Roman"/>
          <w:b w:val="false"/>
          <w:i w:val="false"/>
          <w:color w:val="000000"/>
          <w:sz w:val="28"/>
        </w:rPr>
        <w:t>
      37. Доходный подход (подход на основе капитализации/дисконтирования дохода) как основной применяется при определении рыночной стоимости объектов недвижимости, которые покупаются и продаются в связи с их способностью приносить доходы.</w:t>
      </w:r>
    </w:p>
    <w:bookmarkEnd w:id="123"/>
    <w:p>
      <w:pPr>
        <w:spacing w:after="0"/>
        <w:ind w:left="0"/>
        <w:jc w:val="both"/>
      </w:pPr>
      <w:r>
        <w:rPr>
          <w:rFonts w:ascii="Times New Roman"/>
          <w:b w:val="false"/>
          <w:i w:val="false"/>
          <w:color w:val="000000"/>
          <w:sz w:val="28"/>
        </w:rPr>
        <w:t>
      При определении стоимости объектов недвижимости методами доходного подхода в качестве источников дохода принимаются:</w:t>
      </w:r>
    </w:p>
    <w:bookmarkStart w:name="z134" w:id="124"/>
    <w:p>
      <w:pPr>
        <w:spacing w:after="0"/>
        <w:ind w:left="0"/>
        <w:jc w:val="both"/>
      </w:pPr>
      <w:r>
        <w:rPr>
          <w:rFonts w:ascii="Times New Roman"/>
          <w:b w:val="false"/>
          <w:i w:val="false"/>
          <w:color w:val="000000"/>
          <w:sz w:val="28"/>
        </w:rPr>
        <w:t>
      1) арендная плата, поступающая от сдачи собственности в аренду. Это наиболее широко используемая база для определения доходности недвижимости;</w:t>
      </w:r>
    </w:p>
    <w:bookmarkEnd w:id="124"/>
    <w:bookmarkStart w:name="z135" w:id="125"/>
    <w:p>
      <w:pPr>
        <w:spacing w:after="0"/>
        <w:ind w:left="0"/>
        <w:jc w:val="both"/>
      </w:pPr>
      <w:r>
        <w:rPr>
          <w:rFonts w:ascii="Times New Roman"/>
          <w:b w:val="false"/>
          <w:i w:val="false"/>
          <w:color w:val="000000"/>
          <w:sz w:val="28"/>
        </w:rPr>
        <w:t>
      2) часть дохода от коммерческой эксплуатации собственности. Например, если объект недвижимости по своему функциональному назначению предназначен для ведения специфического бизнеса (гостиницы, рестораны и др.), то объект оценивается с точки зрения его коммерческого потенциала.</w:t>
      </w:r>
    </w:p>
    <w:bookmarkEnd w:id="125"/>
    <w:bookmarkStart w:name="z136" w:id="126"/>
    <w:p>
      <w:pPr>
        <w:spacing w:after="0"/>
        <w:ind w:left="0"/>
        <w:jc w:val="both"/>
      </w:pPr>
      <w:r>
        <w:rPr>
          <w:rFonts w:ascii="Times New Roman"/>
          <w:b w:val="false"/>
          <w:i w:val="false"/>
          <w:color w:val="000000"/>
          <w:sz w:val="28"/>
        </w:rPr>
        <w:t>
      38. Метод капитализации пересчитывает годовой доход в стоимость собственности путем деления годового дохода на соответствующую норму дохода (коэффициент капитализации) или путем умножения его на соответствующий коэффициент дохода. При использовании метода капитализации делается предположение о том, что доход, приносимый недвижимостью, постоянный, от периода к периоду.</w:t>
      </w:r>
    </w:p>
    <w:bookmarkEnd w:id="126"/>
    <w:p>
      <w:pPr>
        <w:spacing w:after="0"/>
        <w:ind w:left="0"/>
        <w:jc w:val="both"/>
      </w:pPr>
      <w:r>
        <w:rPr>
          <w:rFonts w:ascii="Times New Roman"/>
          <w:b w:val="false"/>
          <w:i w:val="false"/>
          <w:color w:val="000000"/>
          <w:sz w:val="28"/>
        </w:rPr>
        <w:t>
      Метод капитализации по норме отдачи (метод дисконтированных денежных потоков) пересчитывает будущие платежи в настоящую стоимость собственности либо путем дисконтирования каждого будущего платежа соответствующей ему нормой дисконтирования (анализ дисконтированных денежных потоков), либо путем капитализации с применением расчетных моделей. При этом расчетные модели капитализации по норме отдачи являются частными случаями анализа дисконтированных денежных потоков для некоторых, регулярным образом изменяющихся потоков дохода.</w:t>
      </w:r>
    </w:p>
    <w:bookmarkStart w:name="z137" w:id="127"/>
    <w:p>
      <w:pPr>
        <w:spacing w:after="0"/>
        <w:ind w:left="0"/>
        <w:jc w:val="both"/>
      </w:pPr>
      <w:r>
        <w:rPr>
          <w:rFonts w:ascii="Times New Roman"/>
          <w:b w:val="false"/>
          <w:i w:val="false"/>
          <w:color w:val="000000"/>
          <w:sz w:val="28"/>
        </w:rPr>
        <w:t>
      39. Применимость метода дисконтирования следует считать ограниченной, так этот метод предполагает прогнозирование на длительный (от 5 лет) период и высокий риск по корректному определению стоимости исследуемого объекта.</w:t>
      </w:r>
    </w:p>
    <w:bookmarkEnd w:id="127"/>
    <w:bookmarkStart w:name="z138" w:id="128"/>
    <w:p>
      <w:pPr>
        <w:spacing w:after="0"/>
        <w:ind w:left="0"/>
        <w:jc w:val="both"/>
      </w:pPr>
      <w:r>
        <w:rPr>
          <w:rFonts w:ascii="Times New Roman"/>
          <w:b w:val="false"/>
          <w:i w:val="false"/>
          <w:color w:val="000000"/>
          <w:sz w:val="28"/>
        </w:rPr>
        <w:t>
      40. Метод капитализации дохода является одним из вариантов доходного подхода по определению стоимости объектов недвижимости. Расчет стоимости по данному методу определяется путем деления чистого дохода на ставку капитализации по формуле:</w:t>
      </w:r>
    </w:p>
    <w:bookmarkEnd w:id="128"/>
    <w:p>
      <w:pPr>
        <w:spacing w:after="0"/>
        <w:ind w:left="0"/>
        <w:jc w:val="both"/>
      </w:pPr>
      <w:r>
        <w:rPr>
          <w:rFonts w:ascii="Times New Roman"/>
          <w:b w:val="false"/>
          <w:i w:val="false"/>
          <w:color w:val="000000"/>
          <w:sz w:val="28"/>
        </w:rPr>
        <w:t>
      V = I/R,</w:t>
      </w:r>
    </w:p>
    <w:p>
      <w:pPr>
        <w:spacing w:after="0"/>
        <w:ind w:left="0"/>
        <w:jc w:val="both"/>
      </w:pPr>
      <w:r>
        <w:rPr>
          <w:rFonts w:ascii="Times New Roman"/>
          <w:b w:val="false"/>
          <w:i w:val="false"/>
          <w:color w:val="000000"/>
          <w:sz w:val="28"/>
        </w:rPr>
        <w:t>
            где V - стоимость объекта,</w:t>
      </w:r>
    </w:p>
    <w:p>
      <w:pPr>
        <w:spacing w:after="0"/>
        <w:ind w:left="0"/>
        <w:jc w:val="both"/>
      </w:pPr>
      <w:r>
        <w:rPr>
          <w:rFonts w:ascii="Times New Roman"/>
          <w:b w:val="false"/>
          <w:i w:val="false"/>
          <w:color w:val="000000"/>
          <w:sz w:val="28"/>
        </w:rPr>
        <w:t>
            I – чистый операционный доход,</w:t>
      </w:r>
    </w:p>
    <w:p>
      <w:pPr>
        <w:spacing w:after="0"/>
        <w:ind w:left="0"/>
        <w:jc w:val="both"/>
      </w:pPr>
      <w:r>
        <w:rPr>
          <w:rFonts w:ascii="Times New Roman"/>
          <w:b w:val="false"/>
          <w:i w:val="false"/>
          <w:color w:val="000000"/>
          <w:sz w:val="28"/>
        </w:rPr>
        <w:t>
            R - ставка капитализации.</w:t>
      </w:r>
    </w:p>
    <w:bookmarkStart w:name="z139" w:id="129"/>
    <w:p>
      <w:pPr>
        <w:spacing w:after="0"/>
        <w:ind w:left="0"/>
        <w:jc w:val="both"/>
      </w:pPr>
      <w:r>
        <w:rPr>
          <w:rFonts w:ascii="Times New Roman"/>
          <w:b w:val="false"/>
          <w:i w:val="false"/>
          <w:color w:val="000000"/>
          <w:sz w:val="28"/>
        </w:rPr>
        <w:t>
      41. Исходные данные для расчета текущего арендного дохода, а также исходные данные для прогнозируемых расходов, запрашиваются в ходатайстве о предоставлении сведений об арендной плате для аналогичных объектов недвижимости на дату определения стоимости. Также запрашиваются сведения о расходах, фактически понесенных на содержание исследуемой недвижимости за год, предыдущий дате определения стоимости.</w:t>
      </w:r>
    </w:p>
    <w:bookmarkEnd w:id="129"/>
    <w:bookmarkStart w:name="z140" w:id="130"/>
    <w:p>
      <w:pPr>
        <w:spacing w:after="0"/>
        <w:ind w:left="0"/>
        <w:jc w:val="both"/>
      </w:pPr>
      <w:r>
        <w:rPr>
          <w:rFonts w:ascii="Times New Roman"/>
          <w:b w:val="false"/>
          <w:i w:val="false"/>
          <w:color w:val="000000"/>
          <w:sz w:val="28"/>
        </w:rPr>
        <w:t>
      42. При прогнозировании будущих доходов составляется реконструированный отчет о доходах, на основе которого прогнозируются величины доходных и расходных денежных потоков на исследуемые периоды.</w:t>
      </w:r>
    </w:p>
    <w:bookmarkEnd w:id="130"/>
    <w:bookmarkStart w:name="z141" w:id="131"/>
    <w:p>
      <w:pPr>
        <w:spacing w:after="0"/>
        <w:ind w:left="0"/>
        <w:jc w:val="both"/>
      </w:pPr>
      <w:r>
        <w:rPr>
          <w:rFonts w:ascii="Times New Roman"/>
          <w:b w:val="false"/>
          <w:i w:val="false"/>
          <w:color w:val="000000"/>
          <w:sz w:val="28"/>
        </w:rPr>
        <w:t>
      43. Потенциальный валовый доход — это доход, приносимый недвижимостью при 100% загрузке площадей, предназначенных для сдачи в аренду, до вычета эксплуатационных затрат. Это первая статья отчета, которая рассчитывается на ежегодной основе.</w:t>
      </w:r>
    </w:p>
    <w:bookmarkEnd w:id="131"/>
    <w:bookmarkStart w:name="z142" w:id="132"/>
    <w:p>
      <w:pPr>
        <w:spacing w:after="0"/>
        <w:ind w:left="0"/>
        <w:jc w:val="both"/>
      </w:pPr>
      <w:r>
        <w:rPr>
          <w:rFonts w:ascii="Times New Roman"/>
          <w:b w:val="false"/>
          <w:i w:val="false"/>
          <w:color w:val="000000"/>
          <w:sz w:val="28"/>
        </w:rPr>
        <w:t>
      44. Прочие доходы — это доходы, получаемые от функционирования недвижимости сверх арендных платежей, например, за пользование дополнительными услугами — прачечной, игровыми автоматами, автомобильной стоянкой и т.д.; не следует включать прочие доходы в результаты предпринимательской деятельности владельца (бизнеса).</w:t>
      </w:r>
    </w:p>
    <w:bookmarkEnd w:id="132"/>
    <w:bookmarkStart w:name="z143" w:id="133"/>
    <w:p>
      <w:pPr>
        <w:spacing w:after="0"/>
        <w:ind w:left="0"/>
        <w:jc w:val="both"/>
      </w:pPr>
      <w:r>
        <w:rPr>
          <w:rFonts w:ascii="Times New Roman"/>
          <w:b w:val="false"/>
          <w:i w:val="false"/>
          <w:color w:val="000000"/>
          <w:sz w:val="28"/>
        </w:rPr>
        <w:t>
      45. Действительный валовый доход — это потенциальный валовый доход, уменьшенный на потери арендной платы, которые включают потери от неполной занятости объекта и неуплаты арендной платы недобросовестными арендаторами.</w:t>
      </w:r>
    </w:p>
    <w:bookmarkEnd w:id="133"/>
    <w:p>
      <w:pPr>
        <w:spacing w:after="0"/>
        <w:ind w:left="0"/>
        <w:jc w:val="both"/>
      </w:pPr>
      <w:r>
        <w:rPr>
          <w:rFonts w:ascii="Times New Roman"/>
          <w:b w:val="false"/>
          <w:i w:val="false"/>
          <w:color w:val="000000"/>
          <w:sz w:val="28"/>
        </w:rPr>
        <w:t>
      Затем из действительного валового дохода вычитают операционные расходы, которые включают постоянные расходы, переменные расходы, расходы на замещение.</w:t>
      </w:r>
    </w:p>
    <w:bookmarkStart w:name="z144" w:id="134"/>
    <w:p>
      <w:pPr>
        <w:spacing w:after="0"/>
        <w:ind w:left="0"/>
        <w:jc w:val="both"/>
      </w:pPr>
      <w:r>
        <w:rPr>
          <w:rFonts w:ascii="Times New Roman"/>
          <w:b w:val="false"/>
          <w:i w:val="false"/>
          <w:color w:val="000000"/>
          <w:sz w:val="28"/>
        </w:rPr>
        <w:t>
      46. Операционные расходы — это периодические ежегодные расходы на содержание недвижимости, непосредственно связанные с получением действительного валового дохода.</w:t>
      </w:r>
    </w:p>
    <w:bookmarkEnd w:id="134"/>
    <w:p>
      <w:pPr>
        <w:spacing w:after="0"/>
        <w:ind w:left="0"/>
        <w:jc w:val="both"/>
      </w:pPr>
      <w:r>
        <w:rPr>
          <w:rFonts w:ascii="Times New Roman"/>
          <w:b w:val="false"/>
          <w:i w:val="false"/>
          <w:color w:val="000000"/>
          <w:sz w:val="28"/>
        </w:rPr>
        <w:t>
      Постоянные операционные расходы не зависят от коэффициента недозагрузки площадей, и включают налоги на имущество, страховые отчисления, некоторые элементы переменных расходов, фактически являющиеся постоянными.</w:t>
      </w:r>
    </w:p>
    <w:bookmarkStart w:name="z145" w:id="135"/>
    <w:p>
      <w:pPr>
        <w:spacing w:after="0"/>
        <w:ind w:left="0"/>
        <w:jc w:val="both"/>
      </w:pPr>
      <w:r>
        <w:rPr>
          <w:rFonts w:ascii="Times New Roman"/>
          <w:b w:val="false"/>
          <w:i w:val="false"/>
          <w:color w:val="000000"/>
          <w:sz w:val="28"/>
        </w:rPr>
        <w:t>
      47. Переменные операционные расходы — это периодические ежегодные расходы, величина которых зависит от загрузки площадей.</w:t>
      </w:r>
    </w:p>
    <w:bookmarkEnd w:id="135"/>
    <w:p>
      <w:pPr>
        <w:spacing w:after="0"/>
        <w:ind w:left="0"/>
        <w:jc w:val="both"/>
      </w:pPr>
      <w:r>
        <w:rPr>
          <w:rFonts w:ascii="Times New Roman"/>
          <w:b w:val="false"/>
          <w:i w:val="false"/>
          <w:color w:val="000000"/>
          <w:sz w:val="28"/>
        </w:rPr>
        <w:t>
      Наиболее типичные переменные расходы:</w:t>
      </w:r>
    </w:p>
    <w:p>
      <w:pPr>
        <w:spacing w:after="0"/>
        <w:ind w:left="0"/>
        <w:jc w:val="both"/>
      </w:pPr>
      <w:r>
        <w:rPr>
          <w:rFonts w:ascii="Times New Roman"/>
          <w:b w:val="false"/>
          <w:i w:val="false"/>
          <w:color w:val="000000"/>
          <w:sz w:val="28"/>
        </w:rPr>
        <w:t>
      коммунальные;</w:t>
      </w:r>
    </w:p>
    <w:p>
      <w:pPr>
        <w:spacing w:after="0"/>
        <w:ind w:left="0"/>
        <w:jc w:val="both"/>
      </w:pPr>
      <w:r>
        <w:rPr>
          <w:rFonts w:ascii="Times New Roman"/>
          <w:b w:val="false"/>
          <w:i w:val="false"/>
          <w:color w:val="000000"/>
          <w:sz w:val="28"/>
        </w:rPr>
        <w:t>
      на текущие ремонтные работы;</w:t>
      </w:r>
    </w:p>
    <w:p>
      <w:pPr>
        <w:spacing w:after="0"/>
        <w:ind w:left="0"/>
        <w:jc w:val="both"/>
      </w:pPr>
      <w:r>
        <w:rPr>
          <w:rFonts w:ascii="Times New Roman"/>
          <w:b w:val="false"/>
          <w:i w:val="false"/>
          <w:color w:val="000000"/>
          <w:sz w:val="28"/>
        </w:rPr>
        <w:t>
      заработная плата обслуживающего персонала;</w:t>
      </w:r>
    </w:p>
    <w:p>
      <w:pPr>
        <w:spacing w:after="0"/>
        <w:ind w:left="0"/>
        <w:jc w:val="both"/>
      </w:pPr>
      <w:r>
        <w:rPr>
          <w:rFonts w:ascii="Times New Roman"/>
          <w:b w:val="false"/>
          <w:i w:val="false"/>
          <w:color w:val="000000"/>
          <w:sz w:val="28"/>
        </w:rPr>
        <w:t>
      налоги на заработную плату;</w:t>
      </w:r>
    </w:p>
    <w:p>
      <w:pPr>
        <w:spacing w:after="0"/>
        <w:ind w:left="0"/>
        <w:jc w:val="both"/>
      </w:pPr>
      <w:r>
        <w:rPr>
          <w:rFonts w:ascii="Times New Roman"/>
          <w:b w:val="false"/>
          <w:i w:val="false"/>
          <w:color w:val="000000"/>
          <w:sz w:val="28"/>
        </w:rPr>
        <w:t>
      на пожарную охрану и обеспечение безопасности;</w:t>
      </w:r>
    </w:p>
    <w:p>
      <w:pPr>
        <w:spacing w:after="0"/>
        <w:ind w:left="0"/>
        <w:jc w:val="both"/>
      </w:pPr>
      <w:r>
        <w:rPr>
          <w:rFonts w:ascii="Times New Roman"/>
          <w:b w:val="false"/>
          <w:i w:val="false"/>
          <w:color w:val="000000"/>
          <w:sz w:val="28"/>
        </w:rPr>
        <w:t>
      на рекламу и заключение арендных договоров;</w:t>
      </w:r>
    </w:p>
    <w:p>
      <w:pPr>
        <w:spacing w:after="0"/>
        <w:ind w:left="0"/>
        <w:jc w:val="both"/>
      </w:pPr>
      <w:r>
        <w:rPr>
          <w:rFonts w:ascii="Times New Roman"/>
          <w:b w:val="false"/>
          <w:i w:val="false"/>
          <w:color w:val="000000"/>
          <w:sz w:val="28"/>
        </w:rPr>
        <w:t>
      на консультации и юридическое обслуживание;</w:t>
      </w:r>
    </w:p>
    <w:p>
      <w:pPr>
        <w:spacing w:after="0"/>
        <w:ind w:left="0"/>
        <w:jc w:val="both"/>
      </w:pPr>
      <w:r>
        <w:rPr>
          <w:rFonts w:ascii="Times New Roman"/>
          <w:b w:val="false"/>
          <w:i w:val="false"/>
          <w:color w:val="000000"/>
          <w:sz w:val="28"/>
        </w:rPr>
        <w:t>
      на управление.</w:t>
      </w:r>
    </w:p>
    <w:bookmarkStart w:name="z146" w:id="136"/>
    <w:p>
      <w:pPr>
        <w:spacing w:after="0"/>
        <w:ind w:left="0"/>
        <w:jc w:val="both"/>
      </w:pPr>
      <w:r>
        <w:rPr>
          <w:rFonts w:ascii="Times New Roman"/>
          <w:b w:val="false"/>
          <w:i w:val="false"/>
          <w:color w:val="000000"/>
          <w:sz w:val="28"/>
        </w:rPr>
        <w:t>
      48. Вторым этапом использования методов доходного подхода является определение ставки капитализации для метода капитализации.</w:t>
      </w:r>
    </w:p>
    <w:bookmarkEnd w:id="136"/>
    <w:p>
      <w:pPr>
        <w:spacing w:after="0"/>
        <w:ind w:left="0"/>
        <w:jc w:val="both"/>
      </w:pPr>
      <w:r>
        <w:rPr>
          <w:rFonts w:ascii="Times New Roman"/>
          <w:b w:val="false"/>
          <w:i w:val="false"/>
          <w:color w:val="000000"/>
          <w:sz w:val="28"/>
        </w:rPr>
        <w:t>
      Ставка капитализации используется для определения уровня инвестиции в активы предприятия или уровня риска, на который может пойти инвестор, исходя из сложившихся возможностей, доступных для него. Ставка капитализации определяется путем вычитания из ставки дисконта R ожидаемых темпов роста денежного потока g: R</w:t>
      </w:r>
      <w:r>
        <w:rPr>
          <w:rFonts w:ascii="Times New Roman"/>
          <w:b w:val="false"/>
          <w:i w:val="false"/>
          <w:color w:val="000000"/>
          <w:vertAlign w:val="subscript"/>
        </w:rPr>
        <w:t>k</w:t>
      </w:r>
      <w:r>
        <w:rPr>
          <w:rFonts w:ascii="Times New Roman"/>
          <w:b w:val="false"/>
          <w:i w:val="false"/>
          <w:color w:val="000000"/>
          <w:sz w:val="28"/>
        </w:rPr>
        <w:t xml:space="preserve"> = R – g. Метод капитализации дохода в наибольшей степени подходит для ситуаций, в которых ожидается, что предприятие в течение длительного срока будет получать примерно одинаковые величины прибыли (или темпы ее роста будут постоянными), то есть g = 0. В этом случае, ставка дисконтирования будет равна ставке капитализации.</w:t>
      </w:r>
    </w:p>
    <w:bookmarkStart w:name="z147" w:id="137"/>
    <w:p>
      <w:pPr>
        <w:spacing w:after="0"/>
        <w:ind w:left="0"/>
        <w:jc w:val="both"/>
      </w:pPr>
      <w:r>
        <w:rPr>
          <w:rFonts w:ascii="Times New Roman"/>
          <w:b w:val="false"/>
          <w:i w:val="false"/>
          <w:color w:val="000000"/>
          <w:sz w:val="28"/>
        </w:rPr>
        <w:t>
      49. Ставка дисконта в данном случае рассчитывается на основе кумулятивной модели:</w:t>
      </w:r>
    </w:p>
    <w:bookmarkEnd w:id="137"/>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F</w:t>
      </w:r>
      <w:r>
        <w:rPr>
          <w:rFonts w:ascii="Times New Roman"/>
          <w:b w:val="false"/>
          <w:i w:val="false"/>
          <w:color w:val="000000"/>
          <w:sz w:val="28"/>
        </w:rPr>
        <w:t xml:space="preserve"> + R</w:t>
      </w:r>
      <w:r>
        <w:rPr>
          <w:rFonts w:ascii="Times New Roman"/>
          <w:b w:val="false"/>
          <w:i w:val="false"/>
          <w:color w:val="000000"/>
          <w:vertAlign w:val="subscript"/>
        </w:rPr>
        <w:t>m</w:t>
      </w:r>
      <w:r>
        <w:rPr>
          <w:rFonts w:ascii="Times New Roman"/>
          <w:b w:val="false"/>
          <w:i w:val="false"/>
          <w:color w:val="000000"/>
          <w:sz w:val="28"/>
        </w:rPr>
        <w:t xml:space="preserve"> + R</w:t>
      </w:r>
      <w:r>
        <w:rPr>
          <w:rFonts w:ascii="Times New Roman"/>
          <w:b w:val="false"/>
          <w:i w:val="false"/>
          <w:color w:val="000000"/>
          <w:vertAlign w:val="subscript"/>
        </w:rPr>
        <w:t>l</w:t>
      </w: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принята на основе ставки рефинансирования, установленной Национальным Банком РК;</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w:t>
      </w:r>
      <w:r>
        <w:rPr>
          <w:rFonts w:ascii="Times New Roman"/>
          <w:b w:val="false"/>
          <w:i w:val="false"/>
          <w:color w:val="000000"/>
          <w:sz w:val="28"/>
        </w:rPr>
        <w:t xml:space="preserve"> – средневзвешенный показатель систематического и несистематического риска;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l</w:t>
      </w:r>
      <w:r>
        <w:rPr>
          <w:rFonts w:ascii="Times New Roman"/>
          <w:b w:val="false"/>
          <w:i w:val="false"/>
          <w:color w:val="000000"/>
          <w:sz w:val="28"/>
        </w:rPr>
        <w:t>– поправка на ликвидность (определяется как произведение 0,5% на количество месяцев экспозиции, необходимой для продажи по рыночной стоимости).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 приведен рекомендуемый пример оформления и выполнения расчетов по определению коэффициента капитализации.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настоящей методике приведен рекомендуемый пример оформления и выполнения расчетов по определению стоимости объектов недвижимости методом доходного подхода.</w:t>
      </w:r>
    </w:p>
    <w:bookmarkStart w:name="z148" w:id="138"/>
    <w:p>
      <w:pPr>
        <w:spacing w:after="0"/>
        <w:ind w:left="0"/>
        <w:jc w:val="left"/>
      </w:pPr>
      <w:r>
        <w:rPr>
          <w:rFonts w:ascii="Times New Roman"/>
          <w:b/>
          <w:i w:val="false"/>
          <w:color w:val="000000"/>
        </w:rPr>
        <w:t xml:space="preserve"> 7. Согласование результатов определения стоимости недвижимости</w:t>
      </w:r>
    </w:p>
    <w:bookmarkEnd w:id="138"/>
    <w:bookmarkStart w:name="z149" w:id="139"/>
    <w:p>
      <w:pPr>
        <w:spacing w:after="0"/>
        <w:ind w:left="0"/>
        <w:jc w:val="both"/>
      </w:pPr>
      <w:r>
        <w:rPr>
          <w:rFonts w:ascii="Times New Roman"/>
          <w:b w:val="false"/>
          <w:i w:val="false"/>
          <w:color w:val="000000"/>
          <w:sz w:val="28"/>
        </w:rPr>
        <w:t>
      50. Для повышения точности результатов, определение стоимости объектов недвижимости, в том числе и для целей изъятия для государственных нужд, может проводиться с использованием нескольких методов. При этом, полученные результаты согласовываются между собой. Согласование результатов проводится методом анализа иерархии (далее - МАИ).</w:t>
      </w:r>
    </w:p>
    <w:bookmarkEnd w:id="139"/>
    <w:bookmarkStart w:name="z150" w:id="140"/>
    <w:p>
      <w:pPr>
        <w:spacing w:after="0"/>
        <w:ind w:left="0"/>
        <w:jc w:val="both"/>
      </w:pPr>
      <w:r>
        <w:rPr>
          <w:rFonts w:ascii="Times New Roman"/>
          <w:b w:val="false"/>
          <w:i w:val="false"/>
          <w:color w:val="000000"/>
          <w:sz w:val="28"/>
        </w:rPr>
        <w:t>
      51. При расчете сравнительных весов для каждой из расчетных величин стоимости, полученных в процессе определения стоимости недвижимости, лицо производящие определение стоимости недвижимости опирается на свои суждения, при этом ему следует привести обоснование и оправдание для использованных методов, а также весов, приписанных различным методам, из которых он исходил при определении согласованной величины стоимости.</w:t>
      </w:r>
    </w:p>
    <w:bookmarkEnd w:id="140"/>
    <w:bookmarkStart w:name="z151" w:id="141"/>
    <w:p>
      <w:pPr>
        <w:spacing w:after="0"/>
        <w:ind w:left="0"/>
        <w:jc w:val="both"/>
      </w:pPr>
      <w:r>
        <w:rPr>
          <w:rFonts w:ascii="Times New Roman"/>
          <w:b w:val="false"/>
          <w:i w:val="false"/>
          <w:color w:val="000000"/>
          <w:sz w:val="28"/>
        </w:rPr>
        <w:t>
      52. Первым этапом применения МАИ является структурирование проблемы расчета стоимости в виде иерархии или сети. В наиболее элементарном виде иерархия строится с вершины (цели - определение рыночной стоимости), через промежуточные уровни (критерии сравнения) к самому нижнему уровню, который в общем случае является набором альтернатив (результатов, полученных различными подходами).</w:t>
      </w:r>
    </w:p>
    <w:bookmarkEnd w:id="141"/>
    <w:p>
      <w:pPr>
        <w:spacing w:after="0"/>
        <w:ind w:left="0"/>
        <w:jc w:val="both"/>
      </w:pPr>
      <w:r>
        <w:rPr>
          <w:rFonts w:ascii="Times New Roman"/>
          <w:b w:val="false"/>
          <w:i w:val="false"/>
          <w:color w:val="000000"/>
          <w:sz w:val="28"/>
        </w:rPr>
        <w:t>
      После иерархического воспроизведения проблемы устанавливаются приоритеты критериев, и оценивается каждая из альтернатив по критериям. Элементы задачи сравниваются попарно по отношению к их воздействию на общую для них характеристику. Система парных сравнений приводит к результату, который представляет собой обратно-симметричную матрицу.</w:t>
      </w:r>
    </w:p>
    <w:p>
      <w:pPr>
        <w:spacing w:after="0"/>
        <w:ind w:left="0"/>
        <w:jc w:val="both"/>
      </w:pPr>
      <w:r>
        <w:rPr>
          <w:rFonts w:ascii="Times New Roman"/>
          <w:b w:val="false"/>
          <w:i w:val="false"/>
          <w:color w:val="000000"/>
          <w:sz w:val="28"/>
        </w:rPr>
        <w:t>
      Шкала интенсивности:</w:t>
      </w:r>
    </w:p>
    <w:p>
      <w:pPr>
        <w:spacing w:after="0"/>
        <w:ind w:left="0"/>
        <w:jc w:val="both"/>
      </w:pPr>
      <w:r>
        <w:rPr>
          <w:rFonts w:ascii="Times New Roman"/>
          <w:b w:val="false"/>
          <w:i w:val="false"/>
          <w:color w:val="000000"/>
          <w:sz w:val="28"/>
        </w:rPr>
        <w:t>
      1 - равная важность;</w:t>
      </w:r>
    </w:p>
    <w:p>
      <w:pPr>
        <w:spacing w:after="0"/>
        <w:ind w:left="0"/>
        <w:jc w:val="both"/>
      </w:pPr>
      <w:r>
        <w:rPr>
          <w:rFonts w:ascii="Times New Roman"/>
          <w:b w:val="false"/>
          <w:i w:val="false"/>
          <w:color w:val="000000"/>
          <w:sz w:val="28"/>
        </w:rPr>
        <w:t>
      3 - умеренное превосходство одного над другим;</w:t>
      </w:r>
    </w:p>
    <w:p>
      <w:pPr>
        <w:spacing w:after="0"/>
        <w:ind w:left="0"/>
        <w:jc w:val="both"/>
      </w:pPr>
      <w:r>
        <w:rPr>
          <w:rFonts w:ascii="Times New Roman"/>
          <w:b w:val="false"/>
          <w:i w:val="false"/>
          <w:color w:val="000000"/>
          <w:sz w:val="28"/>
        </w:rPr>
        <w:t>
      5 - существенное превосходство одного над другим;</w:t>
      </w:r>
    </w:p>
    <w:p>
      <w:pPr>
        <w:spacing w:after="0"/>
        <w:ind w:left="0"/>
        <w:jc w:val="both"/>
      </w:pPr>
      <w:r>
        <w:rPr>
          <w:rFonts w:ascii="Times New Roman"/>
          <w:b w:val="false"/>
          <w:i w:val="false"/>
          <w:color w:val="000000"/>
          <w:sz w:val="28"/>
        </w:rPr>
        <w:t>
      7 - значительное превосходство одного над другим;</w:t>
      </w:r>
    </w:p>
    <w:p>
      <w:pPr>
        <w:spacing w:after="0"/>
        <w:ind w:left="0"/>
        <w:jc w:val="both"/>
      </w:pPr>
      <w:r>
        <w:rPr>
          <w:rFonts w:ascii="Times New Roman"/>
          <w:b w:val="false"/>
          <w:i w:val="false"/>
          <w:color w:val="000000"/>
          <w:sz w:val="28"/>
        </w:rPr>
        <w:t>
      9 - очень сильное превосходство одного над другим;</w:t>
      </w:r>
    </w:p>
    <w:p>
      <w:pPr>
        <w:spacing w:after="0"/>
        <w:ind w:left="0"/>
        <w:jc w:val="both"/>
      </w:pPr>
      <w:r>
        <w:rPr>
          <w:rFonts w:ascii="Times New Roman"/>
          <w:b w:val="false"/>
          <w:i w:val="false"/>
          <w:color w:val="000000"/>
          <w:sz w:val="28"/>
        </w:rPr>
        <w:t>
      2, 4, 6, 8 - соответствующие промежуточные значения.</w:t>
      </w:r>
    </w:p>
    <w:bookmarkStart w:name="z152" w:id="142"/>
    <w:p>
      <w:pPr>
        <w:spacing w:after="0"/>
        <w:ind w:left="0"/>
        <w:jc w:val="both"/>
      </w:pPr>
      <w:r>
        <w:rPr>
          <w:rFonts w:ascii="Times New Roman"/>
          <w:b w:val="false"/>
          <w:i w:val="false"/>
          <w:color w:val="000000"/>
          <w:sz w:val="28"/>
        </w:rPr>
        <w:t>
      53. Если при сравнении одного фактора i с другим фактором j получено а(i, j) = b, то при сравнении второго фактора с первым получаем а(j, i) = 1/b.</w:t>
      </w:r>
    </w:p>
    <w:bookmarkEnd w:id="142"/>
    <w:p>
      <w:pPr>
        <w:spacing w:after="0"/>
        <w:ind w:left="0"/>
        <w:jc w:val="both"/>
      </w:pPr>
      <w:r>
        <w:rPr>
          <w:rFonts w:ascii="Times New Roman"/>
          <w:b w:val="false"/>
          <w:i w:val="false"/>
          <w:color w:val="000000"/>
          <w:sz w:val="28"/>
        </w:rPr>
        <w:t>
      Сравнение элементов a и b проводится по следующим критериям:</w:t>
      </w:r>
    </w:p>
    <w:p>
      <w:pPr>
        <w:spacing w:after="0"/>
        <w:ind w:left="0"/>
        <w:jc w:val="both"/>
      </w:pPr>
      <w:r>
        <w:rPr>
          <w:rFonts w:ascii="Times New Roman"/>
          <w:b w:val="false"/>
          <w:i w:val="false"/>
          <w:color w:val="000000"/>
          <w:sz w:val="28"/>
        </w:rPr>
        <w:t>
      1) какой из элементов важнее или имеет большее воздействие;</w:t>
      </w:r>
    </w:p>
    <w:p>
      <w:pPr>
        <w:spacing w:after="0"/>
        <w:ind w:left="0"/>
        <w:jc w:val="both"/>
      </w:pPr>
      <w:r>
        <w:rPr>
          <w:rFonts w:ascii="Times New Roman"/>
          <w:b w:val="false"/>
          <w:i w:val="false"/>
          <w:color w:val="000000"/>
          <w:sz w:val="28"/>
        </w:rPr>
        <w:t>
      2) какой из элементов более вероятен.</w:t>
      </w:r>
    </w:p>
    <w:bookmarkStart w:name="z153" w:id="143"/>
    <w:p>
      <w:pPr>
        <w:spacing w:after="0"/>
        <w:ind w:left="0"/>
        <w:jc w:val="both"/>
      </w:pPr>
      <w:r>
        <w:rPr>
          <w:rFonts w:ascii="Times New Roman"/>
          <w:b w:val="false"/>
          <w:i w:val="false"/>
          <w:color w:val="000000"/>
          <w:sz w:val="28"/>
        </w:rPr>
        <w:t>
      54. Для расчета величины весовых коэффициентов строятся три обратно симметричные матрицы:</w:t>
      </w:r>
    </w:p>
    <w:bookmarkEnd w:id="143"/>
    <w:p>
      <w:pPr>
        <w:spacing w:after="0"/>
        <w:ind w:left="0"/>
        <w:jc w:val="both"/>
      </w:pPr>
      <w:r>
        <w:rPr>
          <w:rFonts w:ascii="Times New Roman"/>
          <w:b w:val="false"/>
          <w:i w:val="false"/>
          <w:color w:val="000000"/>
          <w:sz w:val="28"/>
        </w:rPr>
        <w:t>
      1) матрица соотношения приоритетов, в которой соответствие примененных подходов задаче оценки сравнивается с надежностью используемой информации. В результате данного сравнения определяется оптимальное для конкретной задачи оценки соотношение соответствия подходов и надежности информации;</w:t>
      </w:r>
    </w:p>
    <w:p>
      <w:pPr>
        <w:spacing w:after="0"/>
        <w:ind w:left="0"/>
        <w:jc w:val="both"/>
      </w:pPr>
      <w:r>
        <w:rPr>
          <w:rFonts w:ascii="Times New Roman"/>
          <w:b w:val="false"/>
          <w:i w:val="false"/>
          <w:color w:val="000000"/>
          <w:sz w:val="28"/>
        </w:rPr>
        <w:t>
      2) матрица степени соответствия цели оценки показывает, какой из применявшихся подходов наиболее соответствует конкретной цели оценки;</w:t>
      </w:r>
    </w:p>
    <w:p>
      <w:pPr>
        <w:spacing w:after="0"/>
        <w:ind w:left="0"/>
        <w:jc w:val="both"/>
      </w:pPr>
      <w:r>
        <w:rPr>
          <w:rFonts w:ascii="Times New Roman"/>
          <w:b w:val="false"/>
          <w:i w:val="false"/>
          <w:color w:val="000000"/>
          <w:sz w:val="28"/>
        </w:rPr>
        <w:t>
      3) матрица надежности использованной информации определяет, в каком из подходов применена более надежная и заслуживающая доверия информация.</w:t>
      </w:r>
    </w:p>
    <w:p>
      <w:pPr>
        <w:spacing w:after="0"/>
        <w:ind w:left="0"/>
        <w:jc w:val="both"/>
      </w:pPr>
      <w:r>
        <w:rPr>
          <w:rFonts w:ascii="Times New Roman"/>
          <w:b w:val="false"/>
          <w:i w:val="false"/>
          <w:color w:val="000000"/>
          <w:sz w:val="28"/>
        </w:rPr>
        <w:t>
      При построении матриц определяется величина превосходства строки над столбцом матриц.</w:t>
      </w:r>
    </w:p>
    <w:bookmarkStart w:name="z154" w:id="144"/>
    <w:p>
      <w:pPr>
        <w:spacing w:after="0"/>
        <w:ind w:left="0"/>
        <w:jc w:val="both"/>
      </w:pPr>
      <w:r>
        <w:rPr>
          <w:rFonts w:ascii="Times New Roman"/>
          <w:b w:val="false"/>
          <w:i w:val="false"/>
          <w:color w:val="000000"/>
          <w:sz w:val="28"/>
        </w:rPr>
        <w:t>
      55. Получение обоснованной рыночной стоимости объекта проводится путем взвешивания результатов, полученных в ходе проведенных расчетов. При этом коэффициент вариации (относительное отклонение результатов расчета по каждой методике) не должен превышать 20%. Если коэффициент вариации превышает 20% необходимо произвести повторную оценку, используя более точную информацию, либо обосновать невозможность использования метода, который дает наибольшее отклонение от среднего взвешенного результата.</w:t>
      </w:r>
    </w:p>
    <w:bookmarkEnd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методике приведен рекомендуемый пример построения матрицы иерархий.</w:t>
      </w:r>
    </w:p>
    <w:bookmarkStart w:name="z155" w:id="145"/>
    <w:p>
      <w:pPr>
        <w:spacing w:after="0"/>
        <w:ind w:left="0"/>
        <w:jc w:val="left"/>
      </w:pPr>
      <w:r>
        <w:rPr>
          <w:rFonts w:ascii="Times New Roman"/>
          <w:b/>
          <w:i w:val="false"/>
          <w:color w:val="000000"/>
        </w:rPr>
        <w:t xml:space="preserve"> 8. Оформление результатов определения стоимости недвижимости</w:t>
      </w:r>
    </w:p>
    <w:bookmarkEnd w:id="145"/>
    <w:bookmarkStart w:name="z156" w:id="146"/>
    <w:p>
      <w:pPr>
        <w:spacing w:after="0"/>
        <w:ind w:left="0"/>
        <w:jc w:val="both"/>
      </w:pPr>
      <w:r>
        <w:rPr>
          <w:rFonts w:ascii="Times New Roman"/>
          <w:b w:val="false"/>
          <w:i w:val="false"/>
          <w:color w:val="000000"/>
          <w:sz w:val="28"/>
        </w:rPr>
        <w:t>
      56. Конечный этап определения стоимости объектов недвижимости изымаемого для государственных нужд – это формирование выводов и оформление его результатов.</w:t>
      </w:r>
    </w:p>
    <w:bookmarkEnd w:id="146"/>
    <w:p>
      <w:pPr>
        <w:spacing w:after="0"/>
        <w:ind w:left="0"/>
        <w:jc w:val="both"/>
      </w:pPr>
      <w:r>
        <w:rPr>
          <w:rFonts w:ascii="Times New Roman"/>
          <w:b w:val="false"/>
          <w:i w:val="false"/>
          <w:color w:val="000000"/>
          <w:sz w:val="28"/>
        </w:rPr>
        <w:t>
      Порядок оформления и структура результатов определения стоимости объектов недвижимости, изымаемого для государственных нужд установлены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Расчет величины удельного веса и физического износа</w:t>
      </w:r>
      <w:r>
        <w:br/>
      </w:r>
      <w:r>
        <w:rPr>
          <w:rFonts w:ascii="Times New Roman"/>
          <w:b/>
          <w:i w:val="false"/>
          <w:color w:val="000000"/>
        </w:rPr>
        <w:t>конструктивных элементов строений с применением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70"/>
        <w:gridCol w:w="1991"/>
        <w:gridCol w:w="1674"/>
        <w:gridCol w:w="1836"/>
        <w:gridCol w:w="1992"/>
        <w:gridCol w:w="1675"/>
        <w:gridCol w:w="167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конструктивных элементов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вес типового строения,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Ценностный поправочный коэффициент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Удельный вес после применения поправочного </w:t>
            </w:r>
            <w:r>
              <w:rPr>
                <w:rFonts w:ascii="Times New Roman"/>
                <w:b/>
                <w:i w:val="false"/>
                <w:color w:val="000000"/>
                <w:sz w:val="20"/>
              </w:rPr>
              <w:t>коэффициента,%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вес стоимости конструктивного элемента,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Износ конструктивного элемента,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износ конструктивного элемента,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Основное строение (литер А). Год постройки 1976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Оконные проемы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Дверные проемы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отделка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Определение стоимости объектов недвижимости</w:t>
      </w:r>
      <w:r>
        <w:br/>
      </w:r>
      <w:r>
        <w:rPr>
          <w:rFonts w:ascii="Times New Roman"/>
          <w:b/>
          <w:i w:val="false"/>
          <w:color w:val="000000"/>
        </w:rPr>
        <w:t>методом укрупненных обобщенных показателей стоимости в рамках</w:t>
      </w:r>
      <w:r>
        <w:br/>
      </w:r>
      <w:r>
        <w:rPr>
          <w:rFonts w:ascii="Times New Roman"/>
          <w:b/>
          <w:i w:val="false"/>
          <w:color w:val="000000"/>
        </w:rPr>
        <w:t>затратного подхода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57"/>
        <w:gridCol w:w="448"/>
        <w:gridCol w:w="1182"/>
        <w:gridCol w:w="219"/>
        <w:gridCol w:w="1412"/>
        <w:gridCol w:w="495"/>
        <w:gridCol w:w="495"/>
        <w:gridCol w:w="495"/>
        <w:gridCol w:w="1184"/>
        <w:gridCol w:w="1182"/>
        <w:gridCol w:w="1182"/>
        <w:gridCol w:w="1183"/>
        <w:gridCol w:w="1183"/>
        <w:gridCol w:w="77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строения</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Восстановительная стоимость (базовая) единицы измерения аналогичного строения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Восстановительная стоимость объекта в текущих ценах, тенге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Физический износ,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Функциональный износ,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Внешний износ,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Прибыль предпринимателя,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стоимость с учетом износа </w:t>
            </w:r>
          </w:p>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на</w:t>
            </w:r>
            <w:r>
              <w:rPr>
                <w:rFonts w:ascii="Times New Roman"/>
                <w:b w:val="false"/>
                <w:i w:val="false"/>
                <w:color w:val="000000"/>
                <w:vertAlign w:val="subscript"/>
              </w:rPr>
              <w:t>-</w:t>
            </w:r>
          </w:p>
          <w:p>
            <w:pPr>
              <w:spacing w:after="20"/>
              <w:ind w:left="20"/>
              <w:jc w:val="both"/>
            </w:pPr>
            <w:r>
              <w:rPr>
                <w:rFonts w:ascii="Times New Roman"/>
                <w:b w:val="false"/>
                <w:i w:val="false"/>
                <w:color w:val="000000"/>
                <w:sz w:val="20"/>
              </w:rPr>
              <w:t>
копл</w:t>
            </w:r>
            <w:r>
              <w:rPr>
                <w:rFonts w:ascii="Times New Roman"/>
                <w:b/>
                <w:i w:val="false"/>
                <w:color w:val="000000"/>
                <w:sz w:val="20"/>
              </w:rPr>
              <w:t xml:space="preserve"> и прибыли предпринимателя,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строение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Пристрой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насос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К1, К2, К3</w:t>
      </w:r>
      <w:r>
        <w:rPr>
          <w:rFonts w:ascii="Times New Roman"/>
          <w:b w:val="false"/>
          <w:i w:val="false"/>
          <w:color w:val="000000"/>
          <w:sz w:val="28"/>
        </w:rPr>
        <w:t xml:space="preserve"> – поправочные коэффициенты согласно</w:t>
      </w:r>
    </w:p>
    <w:p>
      <w:pPr>
        <w:spacing w:after="0"/>
        <w:ind w:left="0"/>
        <w:jc w:val="both"/>
      </w:pPr>
      <w:r>
        <w:rPr>
          <w:rFonts w:ascii="Times New Roman"/>
          <w:b w:val="false"/>
          <w:i w:val="false"/>
          <w:color w:val="000000"/>
          <w:sz w:val="28"/>
        </w:rPr>
        <w:t>
      Сборникам укрупненных показателей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Максимальные значения скидки на торг, выявленные при</w:t>
      </w:r>
      <w:r>
        <w:br/>
      </w:r>
      <w:r>
        <w:rPr>
          <w:rFonts w:ascii="Times New Roman"/>
          <w:b/>
          <w:i w:val="false"/>
          <w:color w:val="000000"/>
        </w:rPr>
        <w:t>мониторинге рынка недвижимости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4356"/>
        <w:gridCol w:w="4357"/>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Сегмент рынка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Купля-продажа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Аренда</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и складская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Интервал значений величины скидки на торг при продаже различных</w:t>
      </w:r>
      <w:r>
        <w:br/>
      </w:r>
      <w:r>
        <w:rPr>
          <w:rFonts w:ascii="Times New Roman"/>
          <w:b/>
          <w:i w:val="false"/>
          <w:color w:val="000000"/>
        </w:rPr>
        <w:t>объектов недвижимости</w:t>
      </w:r>
      <w:r>
        <w:br/>
      </w:r>
      <w:r>
        <w:rPr>
          <w:rFonts w:ascii="Times New Roman"/>
          <w:b/>
          <w:i w:val="false"/>
          <w:color w:val="000000"/>
        </w:rPr>
        <w:t>(% к ценам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331"/>
        <w:gridCol w:w="1331"/>
        <w:gridCol w:w="1331"/>
        <w:gridCol w:w="1331"/>
        <w:gridCol w:w="1331"/>
        <w:gridCol w:w="1332"/>
        <w:gridCol w:w="1332"/>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складская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сравнительного подхода (суммарные корректировки)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653"/>
        <w:gridCol w:w="1466"/>
        <w:gridCol w:w="1973"/>
        <w:gridCol w:w="1974"/>
        <w:gridCol w:w="1974"/>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Исследуемый объект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корректировки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предложения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(или объем, и т.д.) исследуемого объекта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ный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корректировка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стоимости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стоимость, тенге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сравнительного подхода (ступенчатые корректировки)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728"/>
        <w:gridCol w:w="1508"/>
        <w:gridCol w:w="2030"/>
        <w:gridCol w:w="2030"/>
        <w:gridCol w:w="203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корректировки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(объем и т.д.) исследуемого объекта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ный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стоимости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стоимость, тенге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28 239,0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коэффициента капитализации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5471"/>
      </w:tblGrid>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(коэффициент капитализации)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(безрисковая ставка)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 - средневзвешенный показатель систематического и несистематического риска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 - поправка на ликвидность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613"/>
        <w:gridCol w:w="613"/>
        <w:gridCol w:w="952"/>
        <w:gridCol w:w="952"/>
        <w:gridCol w:w="952"/>
        <w:gridCol w:w="952"/>
        <w:gridCol w:w="953"/>
        <w:gridCol w:w="953"/>
        <w:gridCol w:w="953"/>
        <w:gridCol w:w="2146"/>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факторов риска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Факторы систематического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инфляции (риск снижения покупательской способности)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Влияние государства на ценовую политику предприятия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государственной политики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Факторы несистематического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Стабильность доходов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Рентабельность по основному виду деятельности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просроченной задолженности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Диверсификация клиентуры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Диверсификация на территории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Неэффективный менеджмент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проверки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Непостоянный характер производства (цикличность, сезонность)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Обновление активной части основных средств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Конкуренция в отрасли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Препятствия к вхождению на рынок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Потребность в оборотных средствах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значений факторов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факторов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 значение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капитализации в рамках доходного подхода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аренды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Заполняемость</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доход,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НДС,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без НДС,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налог,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налога на прибыль,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1 195 837</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4 783 347</w:t>
            </w:r>
          </w:p>
        </w:tc>
      </w:tr>
    </w:tbl>
    <w:p>
      <w:pPr>
        <w:spacing w:after="0"/>
        <w:ind w:left="0"/>
        <w:jc w:val="left"/>
      </w:pPr>
    </w:p>
    <w:p>
      <w:pPr>
        <w:spacing w:after="0"/>
        <w:ind w:left="0"/>
        <w:jc w:val="both"/>
      </w:pPr>
      <w:r>
        <w:rPr>
          <w:rFonts w:ascii="Times New Roman"/>
          <w:b w:val="false"/>
          <w:i w:val="false"/>
          <w:color w:val="000000"/>
          <w:sz w:val="28"/>
        </w:rPr>
        <w:t>
      Ставка налога на прибыль определяется в зависимости от</w:t>
      </w:r>
    </w:p>
    <w:p>
      <w:pPr>
        <w:spacing w:after="0"/>
        <w:ind w:left="0"/>
        <w:jc w:val="both"/>
      </w:pPr>
      <w:r>
        <w:rPr>
          <w:rFonts w:ascii="Times New Roman"/>
          <w:b w:val="false"/>
          <w:i w:val="false"/>
          <w:color w:val="000000"/>
          <w:sz w:val="28"/>
        </w:rPr>
        <w:t>
      собственника объекта (ИП или юридическое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построения матрицы иерархий для согласования</w:t>
      </w:r>
      <w:r>
        <w:br/>
      </w:r>
      <w:r>
        <w:rPr>
          <w:rFonts w:ascii="Times New Roman"/>
          <w:b/>
          <w:i w:val="false"/>
          <w:color w:val="000000"/>
        </w:rPr>
        <w:t>результатов определения стоимости имущества различными</w:t>
      </w:r>
      <w:r>
        <w:br/>
      </w:r>
      <w:r>
        <w:rPr>
          <w:rFonts w:ascii="Times New Roman"/>
          <w:b/>
          <w:i w:val="false"/>
          <w:color w:val="000000"/>
        </w:rPr>
        <w:t>подходами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
        <w:gridCol w:w="1606"/>
        <w:gridCol w:w="2213"/>
        <w:gridCol w:w="2213"/>
        <w:gridCol w:w="1"/>
        <w:gridCol w:w="1606"/>
        <w:gridCol w:w="1606"/>
        <w:gridCol w:w="1307"/>
        <w:gridCol w:w="10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разделе "Оценка результатов по критериям" сравниваются по каждому критерию подходы: сравнительный с доходным, затратный с доходным, затратный со сравнительным. Если метод превосходит сравниваемый, то ставится значение больше или равное 1, если наоборот, то значение меньше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только закрашенные ячейки следующими значениями (диагональ с единицами не учитывается)</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РЕЗУЛЬТАТОВ ПО КРИТЕРИЯМ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1 - способность учитывать конъюнктуру рынка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2- достоверность и полнота информации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3 - способность отразить действительные намерения покупателя и продавца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4 - способность учитывать специфику метода оценки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разделе "Матрица согласования критериев" сравнивается: КР 2 с КР 1, КР 3 с КР 1, КР 4 с КР 1, КР 3 с КР 2, КР 4 с КР 2, КР 4 с КР 3. Если критерий превосходит сравниваемый, то ставится значение больше или равное 1, если наоборот, то значение меньше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 СОГЛАСОВАНИЯ КРИТЕРИЕВ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 СОГЛАСОВАНИЯ РЕЗУЛЬТАТОВ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баллов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Итоговый удельный вес метода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удельный вес метода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стоимости с учетом удельного веса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