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c30f" w14:textId="850c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"Рассмотрение ходатайств о согласии на экономическую концентрацию"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защите конкуренции (Антимонопольное агентство) от 3 июля 2012 года № 255-ОД. Зарегистрирован в Министерстве юстиции Республики Казахстан 19 июля 2012 года № 7802. Утратил силу приказом и.о. Председателя Агентства Республики Казахстан по защите конкуренции (Антимонопольное агентство) от 21 февраля 2014 года № 36-ОД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Председателя Агентства РК по защите конкуренции (Антимонопольное агентство) от 21.02.2014 </w:t>
      </w:r>
      <w:r>
        <w:rPr>
          <w:rFonts w:ascii="Times New Roman"/>
          <w:b w:val="false"/>
          <w:i w:val="false"/>
          <w:color w:val="ff0000"/>
          <w:sz w:val="28"/>
        </w:rPr>
        <w:t>№ 36-ОД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«Рассмотрение ходатайств о согласии на экономическую концентрацию».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Агентства Республики Казахстан по защите конкуренции (Антимонопольное агентство) (далее – Агентство)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планирования Агентства обеспечить размещение настоящего приказа на интернет-ресурсе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Матишева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Г. Абдрахимов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защите конкуренции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(Антимонопольное агентство)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2012 года № 255-ОД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«Рассмотрение ходатайств о согласии на экономическую</w:t>
      </w:r>
      <w:r>
        <w:br/>
      </w:r>
      <w:r>
        <w:rPr>
          <w:rFonts w:ascii="Times New Roman"/>
          <w:b/>
          <w:i w:val="false"/>
          <w:color w:val="000000"/>
        </w:rPr>
        <w:t>
концентрацию»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«Рассмотрение ходатайств о согласии на экономическую концентрацию»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2012 года № 807 «Об утверждении стандарта государственной услуги «Рассмотрение ходатайств о согласии на экономическую концентрацию»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Агентством Республики Казахстан по защите конкуренции (Антимонопольное агентство) и его территориальными органами (далее – антимонопольный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физические и юридические лица,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- должностные лица,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Рассмотрение ходатайств о согласии на экономическую концентрацию (далее - государственная услуга) – процедура рассмотрения ходатайств, итогом которой является предоставление потребителю согласия или запрета на экономическую концентрацию.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49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2008 года «О конкуренции» (далее –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Результатом оказываемой государственной услуги является принятие одного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согласии на экономическую концентрацию;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запрете на экономическую концентрацию с мотивированным заключением.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оказываемой государственной услуги предоставляются потребителю письменно,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участие других государственных органов, иных организаций, а также физических лиц не предусмотрено.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ежедневно в соответствии с графиком работы антимонопольного органа за исключением выходных и праздничных дней,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Информация по вопросам оказания государственной услуги, необходимых документов для ее получения предоставляется антимонопольным органом,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на интернет-ресурсе www.azk.gov.kz.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оказывается в здании «Дом министерств», режим помещения: вход в здание осуществляется через бюро пропусков, которое имеет отдельный вход, и в зданиях территориальных органов,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Для поддержки правопорядка здание имеет круглосуточный пост охраны, противопожарные сигнализации и другие меры безопасности. Здание оборудовано пандусами, предназначенными для доступа людей с ограниченными физическими возможностями и информационными стендами.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для принятия или отказа в принятии к рассмотрению ходатайства – в течение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принятия к рассмотрению ходатайства – не более 50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Сроки оказания государственной услуги приостанавливаются и возобновляются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прекращения рассмотрения ходатайства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потребителей уведомлений об отзыве ходатайства;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потребителем информации в определенный антимонопольным органом срок, если отсутствие такой информации препятствует рассмотрению ходатайства;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потребителем недостоверной информации, влияющей на объективное рассмотрение ходатайства.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принятии к рассмотрению ходатайства в предоставлении государственной услуги является не представление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Решение антимонопольного органа о прекращении рассмотрения ходатайства оформляется приказом антимонопольного органа в течение 2-х рабочих дней со дня принятия такого решения и в течение 3-х рабочих дней со дня принятия такого решения отправляется почтой на адрес, указанный в ходатайстве, либо выдается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рассмотрения ходатайства не препятствует потребителю обратиться в антимонопольный орган с новым ходатайством о согласии на экономическую концентрацию.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ходатайство в антимонопольный орган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статей 52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антимонопольный орган проводит регистрацию ходатайства;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рабочий орган антимонопольного органа по рассмотрению ходатайства о согласии на экономическую концентрацию (в центральном аппарате – ответственное структурное подразделение, в территориальных органах – Отдел мониторинга и анализа товарных рынков) осуществляет рассмотрение представленных потребителями ходатайств, направляет запросы, готовит мотивированный отказ или согласие потребителю. Решение о согласии или запрете на экономическую концентрацию, о пересмотре или отмене этих решений принимается Правлением Агентства Республики Казахстан по защите конкуренции (Антимонопольное агентство) (далее – 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Минимальное количество лиц, осуществляющих прием документов для оказания государственной услуги в антимонопольном органе, составляет один сотрудник.</w:t>
      </w:r>
    </w:p>
    <w:bookmarkEnd w:id="6"/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Прием документов в антимонопольном органе осуществляется через канцелярию антимонопольного органа по адресам и времени,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антимонопольный орган, потребителю на копии ходатайства делается отметка о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Оформленное решение по предоставлению согласия или запрета на экономическую концентрацию заполняется в двух экземплярах, которые имеют одинаковый номер: первый – выдается (направляется) потребителю, второй – остается в антимонопольном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антимонопольного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антимонопольного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– антимонопольного органа по рассмотрению ходатайства о согласии на экономическую концентрацию;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– антимонопольного органа по рассмотрению ходатайства о согласии на экономическую концентрацию;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«Рассмотрение ходатайств о согласии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экономическую концентрацию»         </w:t>
      </w:r>
    </w:p>
    <w:bookmarkEnd w:id="9"/>
    <w:bookmarkStart w:name="z6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СФЕ</w:t>
      </w:r>
    </w:p>
    <w:bookmarkEnd w:id="10"/>
    <w:bookmarkStart w:name="z6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1976"/>
        <w:gridCol w:w="1976"/>
        <w:gridCol w:w="1733"/>
        <w:gridCol w:w="1866"/>
        <w:gridCol w:w="2065"/>
        <w:gridCol w:w="1954"/>
        <w:gridCol w:w="20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СФЕ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водство</w:t>
            </w:r>
          </w:p>
        </w:tc>
      </w:tr>
      <w:tr>
        <w:trPr>
          <w:trHeight w:val="322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подгото-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рению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рению</w:t>
            </w:r>
          </w:p>
        </w:tc>
      </w:tr>
      <w:tr>
        <w:trPr>
          <w:trHeight w:val="36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решение).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подавшее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связью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дней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6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СФЕ</w:t>
      </w:r>
    </w:p>
    <w:bookmarkEnd w:id="12"/>
    <w:bookmarkStart w:name="z6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2326"/>
        <w:gridCol w:w="3536"/>
        <w:gridCol w:w="2623"/>
        <w:gridCol w:w="2454"/>
        <w:gridCol w:w="2561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водство</w:t>
            </w:r>
          </w:p>
        </w:tc>
      </w:tr>
      <w:tr>
        <w:trPr>
          <w:trHeight w:val="10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принятия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заключению сделки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доминирующего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(направление)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отказа</w:t>
            </w:r>
          </w:p>
        </w:tc>
      </w:tr>
      <w:tr>
        <w:trPr>
          <w:trHeight w:val="20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решение).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согласия,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связью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дней (возможно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рассмотрения)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bookmarkStart w:name="z6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 - в случае утверждения решения о</w:t>
      </w:r>
      <w:r>
        <w:br/>
      </w:r>
      <w:r>
        <w:rPr>
          <w:rFonts w:ascii="Times New Roman"/>
          <w:b/>
          <w:i w:val="false"/>
          <w:color w:val="000000"/>
        </w:rPr>
        <w:t>
предоставлении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2169"/>
        <w:gridCol w:w="2618"/>
        <w:gridCol w:w="2490"/>
        <w:gridCol w:w="1871"/>
        <w:gridCol w:w="24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Агентства,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водство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минут)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часа)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(возможно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Рассма-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минут)</w:t>
            </w:r>
          </w:p>
        </w:tc>
      </w:tr>
    </w:tbl>
    <w:bookmarkStart w:name="z6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 - в случае утверждения решения об отказе</w:t>
      </w:r>
      <w:r>
        <w:br/>
      </w:r>
      <w:r>
        <w:rPr>
          <w:rFonts w:ascii="Times New Roman"/>
          <w:b/>
          <w:i w:val="false"/>
          <w:color w:val="000000"/>
        </w:rPr>
        <w:t>
в представлении государственной услуги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9"/>
        <w:gridCol w:w="3342"/>
        <w:gridCol w:w="3711"/>
        <w:gridCol w:w="31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департамента,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 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 минут)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 резолюцию,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 (3 часа)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заключению 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доминирующего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(1 день).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непредставлении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день).</w:t>
            </w:r>
          </w:p>
        </w:tc>
      </w:tr>
      <w:tr>
        <w:trPr>
          <w:trHeight w:val="36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подготовленный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визирует его (1 день).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непредставлении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(2 часа)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(1 день).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непредставлении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(1 час)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(направляет)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(15 минут)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«Рассмотрение ходатайств о согласии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экономическую концентрацию»         </w:t>
      </w:r>
    </w:p>
    <w:bookmarkEnd w:id="16"/>
    <w:bookmarkStart w:name="z6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3439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