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f310" w14:textId="a74f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(квот) потребления озоноразрушающих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4 мая 2012 года № 131-Ө. Зарегистрирован в Министерстве юстиции Республики Казахстан 7 июня 2012 года № 7709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в целях обеспечения выполнения обязательств Республики Казахстан по Монреальскому протоколу по веществам, разрушающим озоновый слой, присоединенный Законом Республики Казахстан от 30 октября 1997 г.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(квоты) потребления озоноразрушающих вещества на период с 2012 по 2013 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количественное ограничение на ввоз на территорию Республики Казахстан озоноразрушающих веществ, указанных в списке С и Е раздела 2.1 Единого перечня товаров, к которым применяются запреты или ограничения на ввоз или вывоз государствами - участниками Таможенного союза в рамках Евразийского экономического сообщества в торговле и третьими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экологического законодательства и правового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его опубликованию в официальных средствах массовой информации,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экологического регулирования и контроля довести настоящий приказ до сведения территориальных Департаментов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Мухамбетов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2012 года № 131-Ө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(квоты) потребления озоноразрушающих веществ</w:t>
      </w:r>
      <w:r>
        <w:br/>
      </w:r>
      <w:r>
        <w:rPr>
          <w:rFonts w:ascii="Times New Roman"/>
          <w:b/>
          <w:i w:val="false"/>
          <w:color w:val="000000"/>
        </w:rPr>
        <w:t>
на период с 2012 по 2013 гг.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5"/>
        <w:gridCol w:w="2897"/>
        <w:gridCol w:w="3134"/>
      </w:tblGrid>
      <w:tr>
        <w:trPr>
          <w:trHeight w:val="480" w:hRule="atLeast"/>
        </w:trPr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Е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2012 г.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1000*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80*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2013 г.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1000*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80*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цифры взяты из анализа среднего потребления озоноразрушающих веществ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между участниками внешнеторговой деятельности допустимого к потреблению объема озоноразрушающих веществ осуществляется пропорционально объему, ввезенному i-м участником внешнеторговой деятельности в 2009 - 2011 годах (V</w:t>
      </w:r>
      <w:r>
        <w:rPr>
          <w:rFonts w:ascii="Times New Roman"/>
          <w:b w:val="false"/>
          <w:i w:val="false"/>
          <w:color w:val="000000"/>
          <w:vertAlign w:val="subscript"/>
        </w:rPr>
        <w:t>i(2009)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i(2010)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разрешенных к потреблению озоноразрушающих веществ i-м участником внешнеторговой деятельности не может превышать объем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), рассчитанный в соответствии с расчетом допустимого к потреблению озоноразрушающих веществ, вне зависимости от объема, указанного в заявке, поданной в установленном порядке i-м участником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допустимого к потреблению озоноразрушающих веществ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для i-го участника внешнеторговой деятельности, подавшего до 31 января 2012 г. в установленном порядке заявку на потребление озоноразрушающих веществ, производится по следующей формуле: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=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общ.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установленный количественным ограничением и допустимый к потреблению в 2012 -2013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рассчитанный для каждого участника внешнеторговой деятельности по следующей формуле: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i(2010)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------------------------------,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общ(2009)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общ(2010)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>общ(2011)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i-м участником внешнеторговой деятельности в 2009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i(2010)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i-м участником внешнеторговой деятельности в 2010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i-м участником внешнеторговой деятельности в 2011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общ(2009)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всеми участниками внешнеторговой деятельности в 2009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общ(2010)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всеми участниками внешнеторговой деятельности в 2010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общ(2011)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всеми участниками внешнеторговой деятельности в 2011 году, тонн.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