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c5c20" w14:textId="67c5c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61 "Об утверждении Правил регистрации профессиональными участниками рынка ценных бумаг, оказывающими услуги номинального держания, сделок с ценными бумагами, оформления и выдачи ими выписки с лицевого счета держателя ценных бумаг и раскрытия информации номинальным держателем"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марта 2012 года № 125. Зарегистрировано в Министерстве юстиции Республики Казахстан 14 мая 2012 года № 7650. Утратило силу постановлением Правления Национального Банка Республики Казахстан от 22 октября 2014 года № 210</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22.10.2014 </w:t>
      </w:r>
      <w:r>
        <w:rPr>
          <w:rFonts w:ascii="Times New Roman"/>
          <w:b w:val="false"/>
          <w:i w:val="false"/>
          <w:color w:val="ff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законами Республики Казахстан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и от 4 июля 2003 года «</w:t>
      </w:r>
      <w:r>
        <w:rPr>
          <w:rFonts w:ascii="Times New Roman"/>
          <w:b w:val="false"/>
          <w:i w:val="false"/>
          <w:color w:val="000000"/>
          <w:sz w:val="28"/>
        </w:rPr>
        <w:t>О государственном регулировании и надзоре финансового рынка и финансовых организаций</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февраля 2006 года № 61 «Об утверждении Правил регистрации профессиональными участниками рынка ценных бумаг, оказывающими услуги номинального держания, сделок с ценными бумагами, оформления и выдачи ими выписки с лицевого счета держателя ценных бумаг и раскрытия информации номинальным держателем» (зарегистрированное в Реестре государственной регистрации нормативных правовых актов под № 4138)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«Об утверждении Правил регистрации профессиональными участниками рынка ценных бумаг, оказывающими услуги номинального держания, сделок с ценными бумагами, предоставления ими выписки с лицевого счета держателя ценных бумаг и раскрытия информации номинальным держателем»;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Утвердить Правила регистрации профессиональными участниками рынка ценных бумаг, оказывающими услуги номинального держания, сделок с ценными бумагами, предоставления ими выписки с лицевого счета держателя ценных бумаг и раскрытия информации номинальным держателем согласно приложению 1 к настоящему постановлению.»;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регистрации профессиональными участниками рынка ценных бумаг, оказывающими услуги номинального держания, сделок с ценными бумагами, оформления и выдачи ими выписки с лицевого счета держателя ценных бумаг и раскрытия информации номинальным держателем,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«Правила регистрации профессиональными участниками рынка ценных бумаг, оказывающими услуги номинального держания, сделок с ценными бумагами, предоставления ими выписки с лицевого счета держателя ценных бумаг и раскрытия информации номинальным держателем»;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«Настоящие Правила регистрации профессиональными участниками рынка ценных бумаг, оказывающими услуги номинального держания, сделок с ценными бумагами, предоставления ими выписки с лицевого счета держателя ценных бумаг и раскрытия информации номинальным держателем (далее - Правила) разработаны в соответствии с законами Республики Казахстан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от 4 июля 2003 года «</w:t>
      </w:r>
      <w:r>
        <w:rPr>
          <w:rFonts w:ascii="Times New Roman"/>
          <w:b w:val="false"/>
          <w:i w:val="false"/>
          <w:color w:val="000000"/>
          <w:sz w:val="28"/>
        </w:rPr>
        <w:t>О государственном регулировании</w:t>
      </w:r>
      <w:r>
        <w:rPr>
          <w:rFonts w:ascii="Times New Roman"/>
          <w:b w:val="false"/>
          <w:i w:val="false"/>
          <w:color w:val="000000"/>
          <w:sz w:val="28"/>
        </w:rPr>
        <w:t xml:space="preserve"> и надзоре финансового рынка и финансовых организаций» и устанавливают условия и порядок регистрации сделок с ценными бумагами профессиональными участниками рынка ценных бумаг, оказывающими услуги номинального держания (далее – номинальный держатель), а также предоставления ими выписки с лицевого счета держателя ценных бумаг и раскрытия информации номинальным держателем.»;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Для целей Правил используются следующие понятия:</w:t>
      </w:r>
      <w:r>
        <w:br/>
      </w:r>
      <w:r>
        <w:rPr>
          <w:rFonts w:ascii="Times New Roman"/>
          <w:b w:val="false"/>
          <w:i w:val="false"/>
          <w:color w:val="000000"/>
          <w:sz w:val="28"/>
        </w:rPr>
        <w:t>
      1) лицевой счет держателя ценных бумаг – лицевой счет, открытый клиенту и предназначенный для учета его ценных бумаг;</w:t>
      </w:r>
      <w:r>
        <w:br/>
      </w:r>
      <w:r>
        <w:rPr>
          <w:rFonts w:ascii="Times New Roman"/>
          <w:b w:val="false"/>
          <w:i w:val="false"/>
          <w:color w:val="000000"/>
          <w:sz w:val="28"/>
        </w:rPr>
        <w:t>
      2) исламские ценные бумаги – исламские арендные сертификаты и исламские сертификаты участия;</w:t>
      </w:r>
      <w:r>
        <w:br/>
      </w:r>
      <w:r>
        <w:rPr>
          <w:rFonts w:ascii="Times New Roman"/>
          <w:b w:val="false"/>
          <w:i w:val="false"/>
          <w:color w:val="000000"/>
          <w:sz w:val="28"/>
        </w:rPr>
        <w:t>
      3) финансовая организация - банк, накопительный пенсионный фонд, организация, осуществляющая инвестиционное управление пенсионными активами, страховая (перестраховочная) организация;</w:t>
      </w:r>
      <w:r>
        <w:br/>
      </w:r>
      <w:r>
        <w:rPr>
          <w:rFonts w:ascii="Times New Roman"/>
          <w:b w:val="false"/>
          <w:i w:val="false"/>
          <w:color w:val="000000"/>
          <w:sz w:val="28"/>
        </w:rPr>
        <w:t>
      4) лицевой счет эмитента для учета объявленных ценных бумаг – лицевой счет, открытый эмитенту в системе учета номинального держания, по которому осуществляется учет не размещенных ценных бумаг, за исключением паев;</w:t>
      </w:r>
      <w:r>
        <w:br/>
      </w:r>
      <w:r>
        <w:rPr>
          <w:rFonts w:ascii="Times New Roman"/>
          <w:b w:val="false"/>
          <w:i w:val="false"/>
          <w:color w:val="000000"/>
          <w:sz w:val="28"/>
        </w:rPr>
        <w:t>
      5) лицевой счет номинального держателя – лицевой счет, открытый номинальному держателю и предназначенный для учета ценных бумаг его клиентов;</w:t>
      </w:r>
      <w:r>
        <w:br/>
      </w:r>
      <w:r>
        <w:rPr>
          <w:rFonts w:ascii="Times New Roman"/>
          <w:b w:val="false"/>
          <w:i w:val="false"/>
          <w:color w:val="000000"/>
          <w:sz w:val="28"/>
        </w:rPr>
        <w:t>
      6) операция в системе учета номинального держания – совокупность действий номинального держателя, результатом которых является внесение (изменение) данных в систему учета номинального держания и (или) подготовка и предоставление информации, составляющей систему учета номинального держания;</w:t>
      </w:r>
      <w:r>
        <w:br/>
      </w:r>
      <w:r>
        <w:rPr>
          <w:rFonts w:ascii="Times New Roman"/>
          <w:b w:val="false"/>
          <w:i w:val="false"/>
          <w:color w:val="000000"/>
          <w:sz w:val="28"/>
        </w:rPr>
        <w:t>
      7) операционный день – период времени, в течение которого номинальный держатель осуществляет прием, обработку приказов, регистрацию операций по лицевым счетам и информационные операции;</w:t>
      </w:r>
      <w:r>
        <w:br/>
      </w:r>
      <w:r>
        <w:rPr>
          <w:rFonts w:ascii="Times New Roman"/>
          <w:b w:val="false"/>
          <w:i w:val="false"/>
          <w:color w:val="000000"/>
          <w:sz w:val="28"/>
        </w:rPr>
        <w:t>
      8) операция «репо» – совокупность двух одновременно заключаемых, различающихся по срокам исполнения и противоположных по направлению друг другу сделок с ценными бумагами одного выпуска, являющимися предметом операции «репо», сторонами которых являются два одних и тех же лица (участники операции «репо»);</w:t>
      </w:r>
      <w:r>
        <w:br/>
      </w:r>
      <w:r>
        <w:rPr>
          <w:rFonts w:ascii="Times New Roman"/>
          <w:b w:val="false"/>
          <w:i w:val="false"/>
          <w:color w:val="000000"/>
          <w:sz w:val="28"/>
        </w:rPr>
        <w:t>
      9) уполномоченный орган – Комитет по контролю и надзору финансового рынка и финансовых организаций Национального Банка Республики Казахстан;</w:t>
      </w:r>
      <w:r>
        <w:br/>
      </w:r>
      <w:r>
        <w:rPr>
          <w:rFonts w:ascii="Times New Roman"/>
          <w:b w:val="false"/>
          <w:i w:val="false"/>
          <w:color w:val="000000"/>
          <w:sz w:val="28"/>
        </w:rPr>
        <w:t>
      10) лицевой счет эмитента для учета выкупленных ценных бумаг – лицевой счет, открытый эмитенту в системе учета номинального держания, по которому осуществляется учет ценных бумаг, выкупленных эмитентом на вторичном рынке ценных бумаг, за исключением паев.»;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 В системе учета номинального держания осуществляются следующие виды операций:</w:t>
      </w:r>
      <w:r>
        <w:br/>
      </w:r>
      <w:r>
        <w:rPr>
          <w:rFonts w:ascii="Times New Roman"/>
          <w:b w:val="false"/>
          <w:i w:val="false"/>
          <w:color w:val="000000"/>
          <w:sz w:val="28"/>
        </w:rPr>
        <w:t>
      1) операции по лицевым счетам:</w:t>
      </w:r>
      <w:r>
        <w:br/>
      </w:r>
      <w:r>
        <w:rPr>
          <w:rFonts w:ascii="Times New Roman"/>
          <w:b w:val="false"/>
          <w:i w:val="false"/>
          <w:color w:val="000000"/>
          <w:sz w:val="28"/>
        </w:rPr>
        <w:t>
      открытие лицевого счета;</w:t>
      </w:r>
      <w:r>
        <w:br/>
      </w:r>
      <w:r>
        <w:rPr>
          <w:rFonts w:ascii="Times New Roman"/>
          <w:b w:val="false"/>
          <w:i w:val="false"/>
          <w:color w:val="000000"/>
          <w:sz w:val="28"/>
        </w:rPr>
        <w:t>
      изменение сведений о держателе ценных бумаг;</w:t>
      </w:r>
      <w:r>
        <w:br/>
      </w:r>
      <w:r>
        <w:rPr>
          <w:rFonts w:ascii="Times New Roman"/>
          <w:b w:val="false"/>
          <w:i w:val="false"/>
          <w:color w:val="000000"/>
          <w:sz w:val="28"/>
        </w:rPr>
        <w:t>
      аннулирование акций;</w:t>
      </w:r>
      <w:r>
        <w:br/>
      </w:r>
      <w:r>
        <w:rPr>
          <w:rFonts w:ascii="Times New Roman"/>
          <w:b w:val="false"/>
          <w:i w:val="false"/>
          <w:color w:val="000000"/>
          <w:sz w:val="28"/>
        </w:rPr>
        <w:t>
      списание (зачисление) ценных бумаг со (на) счетов (счета) держателей ценных бумаг;</w:t>
      </w:r>
      <w:r>
        <w:br/>
      </w:r>
      <w:r>
        <w:rPr>
          <w:rFonts w:ascii="Times New Roman"/>
          <w:b w:val="false"/>
          <w:i w:val="false"/>
          <w:color w:val="000000"/>
          <w:sz w:val="28"/>
        </w:rPr>
        <w:t>
      списание (зачисление) прав требования по обязательствам эмитента по эмиссионным ценным бумагам с (на) лицевых (лицевые) счетов (счета) держателей ценных бумаг;</w:t>
      </w:r>
      <w:r>
        <w:br/>
      </w:r>
      <w:r>
        <w:rPr>
          <w:rFonts w:ascii="Times New Roman"/>
          <w:b w:val="false"/>
          <w:i w:val="false"/>
          <w:color w:val="000000"/>
          <w:sz w:val="28"/>
        </w:rPr>
        <w:t>
      внесение записей об увеличении количества акций на лицевом счете (субсчете) держателя ценных бумаг в связи с увеличением количества размещенных акций (за вычетом акций, выкупленных эмитентом);</w:t>
      </w:r>
      <w:r>
        <w:br/>
      </w:r>
      <w:r>
        <w:rPr>
          <w:rFonts w:ascii="Times New Roman"/>
          <w:b w:val="false"/>
          <w:i w:val="false"/>
          <w:color w:val="000000"/>
          <w:sz w:val="28"/>
        </w:rPr>
        <w:t>
      внесение записей о конвертировании ценных бумаг и иных денежных обязательств эмитента в простые акции эмитента;</w:t>
      </w:r>
      <w:r>
        <w:br/>
      </w:r>
      <w:r>
        <w:rPr>
          <w:rFonts w:ascii="Times New Roman"/>
          <w:b w:val="false"/>
          <w:i w:val="false"/>
          <w:color w:val="000000"/>
          <w:sz w:val="28"/>
        </w:rPr>
        <w:t>
      внесение записей об обмене размещенных акций эмитента одного вида на акции данного эмитента другого вида;</w:t>
      </w:r>
      <w:r>
        <w:br/>
      </w:r>
      <w:r>
        <w:rPr>
          <w:rFonts w:ascii="Times New Roman"/>
          <w:b w:val="false"/>
          <w:i w:val="false"/>
          <w:color w:val="000000"/>
          <w:sz w:val="28"/>
        </w:rPr>
        <w:t>
      обременение ценных бумаг и снятие обременения;</w:t>
      </w:r>
      <w:r>
        <w:br/>
      </w:r>
      <w:r>
        <w:rPr>
          <w:rFonts w:ascii="Times New Roman"/>
          <w:b w:val="false"/>
          <w:i w:val="false"/>
          <w:color w:val="000000"/>
          <w:sz w:val="28"/>
        </w:rPr>
        <w:t>
      блокирование ценных бумаг и снятие блокирования ценных бумаг;</w:t>
      </w:r>
      <w:r>
        <w:br/>
      </w:r>
      <w:r>
        <w:rPr>
          <w:rFonts w:ascii="Times New Roman"/>
          <w:b w:val="false"/>
          <w:i w:val="false"/>
          <w:color w:val="000000"/>
          <w:sz w:val="28"/>
        </w:rPr>
        <w:t>
      внесение записей о доверительном управляющем и удаление записи о доверительном управляющем;</w:t>
      </w:r>
      <w:r>
        <w:br/>
      </w:r>
      <w:r>
        <w:rPr>
          <w:rFonts w:ascii="Times New Roman"/>
          <w:b w:val="false"/>
          <w:i w:val="false"/>
          <w:color w:val="000000"/>
          <w:sz w:val="28"/>
        </w:rPr>
        <w:t>
      закрытие лицевого счета;</w:t>
      </w:r>
      <w:r>
        <w:br/>
      </w:r>
      <w:r>
        <w:rPr>
          <w:rFonts w:ascii="Times New Roman"/>
          <w:b w:val="false"/>
          <w:i w:val="false"/>
          <w:color w:val="000000"/>
          <w:sz w:val="28"/>
        </w:rPr>
        <w:t>
      2) информационные операции:</w:t>
      </w:r>
      <w:r>
        <w:br/>
      </w:r>
      <w:r>
        <w:rPr>
          <w:rFonts w:ascii="Times New Roman"/>
          <w:b w:val="false"/>
          <w:i w:val="false"/>
          <w:color w:val="000000"/>
          <w:sz w:val="28"/>
        </w:rPr>
        <w:t>
      выдача выписки с лицевого счета;</w:t>
      </w:r>
      <w:r>
        <w:br/>
      </w:r>
      <w:r>
        <w:rPr>
          <w:rFonts w:ascii="Times New Roman"/>
          <w:b w:val="false"/>
          <w:i w:val="false"/>
          <w:color w:val="000000"/>
          <w:sz w:val="28"/>
        </w:rPr>
        <w:t>
      выдача отчета о проведенных операциях;</w:t>
      </w:r>
      <w:r>
        <w:br/>
      </w:r>
      <w:r>
        <w:rPr>
          <w:rFonts w:ascii="Times New Roman"/>
          <w:b w:val="false"/>
          <w:i w:val="false"/>
          <w:color w:val="000000"/>
          <w:sz w:val="28"/>
        </w:rPr>
        <w:t>
      подготовка и выдача других отчетов, по запросам держателей ценных бумаг, центрального депозитария, эмитентов и уполномоченного органа.»;</w:t>
      </w:r>
      <w:r>
        <w:br/>
      </w:r>
      <w:r>
        <w:rPr>
          <w:rFonts w:ascii="Times New Roman"/>
          <w:b w:val="false"/>
          <w:i w:val="false"/>
          <w:color w:val="000000"/>
          <w:sz w:val="28"/>
        </w:rPr>
        <w:t>
</w:t>
      </w:r>
      <w:r>
        <w:rPr>
          <w:rFonts w:ascii="Times New Roman"/>
          <w:b w:val="false"/>
          <w:i w:val="false"/>
          <w:color w:val="000000"/>
          <w:sz w:val="28"/>
        </w:rPr>
        <w:t>
      дополнить пунктами 19-2 и 19-3 следующего содержания:</w:t>
      </w:r>
      <w:r>
        <w:br/>
      </w:r>
      <w:r>
        <w:rPr>
          <w:rFonts w:ascii="Times New Roman"/>
          <w:b w:val="false"/>
          <w:i w:val="false"/>
          <w:color w:val="000000"/>
          <w:sz w:val="28"/>
        </w:rPr>
        <w:t>
</w:t>
      </w:r>
      <w:r>
        <w:rPr>
          <w:rFonts w:ascii="Times New Roman"/>
          <w:b w:val="false"/>
          <w:i w:val="false"/>
          <w:color w:val="000000"/>
          <w:sz w:val="28"/>
        </w:rPr>
        <w:t>
      «19-2. При проведении операций по лицевому счету (субсчету) эмитента для учета объявленных ценных бумаг и по лицевому счету (субсчету) эмитента для учета выкупленных ценных бумаг в системе учета номинального держания (системе учета центрального депозитария) номинальный держатель (центральный депозитарий) направляет регистратору уведомление (отчет) о проведенных операциях.</w:t>
      </w:r>
      <w:r>
        <w:br/>
      </w:r>
      <w:r>
        <w:rPr>
          <w:rFonts w:ascii="Times New Roman"/>
          <w:b w:val="false"/>
          <w:i w:val="false"/>
          <w:color w:val="000000"/>
          <w:sz w:val="28"/>
        </w:rPr>
        <w:t>
</w:t>
      </w:r>
      <w:r>
        <w:rPr>
          <w:rFonts w:ascii="Times New Roman"/>
          <w:b w:val="false"/>
          <w:i w:val="false"/>
          <w:color w:val="000000"/>
          <w:sz w:val="28"/>
        </w:rPr>
        <w:t>
      19-3. При проведении эмитентом выкупа размещенных облигаций на организованном рынке ценных бумаг методом проведения торгов, предусматривающим проведение эмитентом данной операции, определенным внутренними документами организатора торгов, указывается субсчет эмитента, открытый в рамках лицевого счета номинального держателя в центральном депозитарии.</w:t>
      </w:r>
      <w:r>
        <w:br/>
      </w:r>
      <w:r>
        <w:rPr>
          <w:rFonts w:ascii="Times New Roman"/>
          <w:b w:val="false"/>
          <w:i w:val="false"/>
          <w:color w:val="000000"/>
          <w:sz w:val="28"/>
        </w:rPr>
        <w:t>
      Центральный депозитарий производит операции по регистрации сделок, заключенных в рамках выкупа размещенных облигаций, указанного в части первой настоящего пункта, на основании приказа организатора торгов.»;</w:t>
      </w:r>
      <w:r>
        <w:br/>
      </w:r>
      <w:r>
        <w:rPr>
          <w:rFonts w:ascii="Times New Roman"/>
          <w:b w:val="false"/>
          <w:i w:val="false"/>
          <w:color w:val="000000"/>
          <w:sz w:val="28"/>
        </w:rPr>
        <w:t>
</w:t>
      </w:r>
      <w:r>
        <w:rPr>
          <w:rFonts w:ascii="Times New Roman"/>
          <w:b w:val="false"/>
          <w:i w:val="false"/>
          <w:color w:val="000000"/>
          <w:sz w:val="28"/>
        </w:rPr>
        <w:t>
      пункт 21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«21. Номинальный держатель оформляет письменный отказ с указанием причин неисполнения приказа в следующих случаях:</w:t>
      </w:r>
      <w:r>
        <w:br/>
      </w:r>
      <w:r>
        <w:rPr>
          <w:rFonts w:ascii="Times New Roman"/>
          <w:b w:val="false"/>
          <w:i w:val="false"/>
          <w:color w:val="000000"/>
          <w:sz w:val="28"/>
        </w:rPr>
        <w:t>
      1) несоответствия образцов подписей на приказах образцам, засвидетельствованным нотариально;</w:t>
      </w:r>
      <w:r>
        <w:br/>
      </w:r>
      <w:r>
        <w:rPr>
          <w:rFonts w:ascii="Times New Roman"/>
          <w:b w:val="false"/>
          <w:i w:val="false"/>
          <w:color w:val="000000"/>
          <w:sz w:val="28"/>
        </w:rPr>
        <w:t>
      2) непредставления в течение двух календарных дней с даты получения приказа на совершение операции встречного приказа;</w:t>
      </w:r>
      <w:r>
        <w:br/>
      </w:r>
      <w:r>
        <w:rPr>
          <w:rFonts w:ascii="Times New Roman"/>
          <w:b w:val="false"/>
          <w:i w:val="false"/>
          <w:color w:val="000000"/>
          <w:sz w:val="28"/>
        </w:rPr>
        <w:t>
      3) несоответствия реквизитов приказов реквизитам, установленным Правилами, или реквизитам лицевого счета (субсчета);</w:t>
      </w:r>
      <w:r>
        <w:br/>
      </w:r>
      <w:r>
        <w:rPr>
          <w:rFonts w:ascii="Times New Roman"/>
          <w:b w:val="false"/>
          <w:i w:val="false"/>
          <w:color w:val="000000"/>
          <w:sz w:val="28"/>
        </w:rPr>
        <w:t>
      4) отсутствия необходимого количества ценных бумаг и (или) денег на счетах (субсчетах) клиентов;</w:t>
      </w:r>
      <w:r>
        <w:br/>
      </w:r>
      <w:r>
        <w:rPr>
          <w:rFonts w:ascii="Times New Roman"/>
          <w:b w:val="false"/>
          <w:i w:val="false"/>
          <w:color w:val="000000"/>
          <w:sz w:val="28"/>
        </w:rPr>
        <w:t>
      5) несоответствия содержания сделки законодательству Республики Казахстан;</w:t>
      </w:r>
      <w:r>
        <w:br/>
      </w:r>
      <w:r>
        <w:rPr>
          <w:rFonts w:ascii="Times New Roman"/>
          <w:b w:val="false"/>
          <w:i w:val="false"/>
          <w:color w:val="000000"/>
          <w:sz w:val="28"/>
        </w:rPr>
        <w:t>
      6) непредставления клиентом в срок, установленный для регистрации сделки, документа, подтверждающего согласие уполномоченного государственного органа, осуществляющего государственное регулирование, контроль и надзор финансового рынка и финансовых организаций, на приобретение статуса крупного участника, в случаях, предусмотренных законодательными актами Республики Казахстан;</w:t>
      </w:r>
      <w:r>
        <w:br/>
      </w:r>
      <w:r>
        <w:rPr>
          <w:rFonts w:ascii="Times New Roman"/>
          <w:b w:val="false"/>
          <w:i w:val="false"/>
          <w:color w:val="000000"/>
          <w:sz w:val="28"/>
        </w:rPr>
        <w:t>
      7) наличия решения соответствующих государственных органов либо суда о приостановлении или прекращении обращения ценных бумаг;</w:t>
      </w:r>
      <w:r>
        <w:br/>
      </w:r>
      <w:r>
        <w:rPr>
          <w:rFonts w:ascii="Times New Roman"/>
          <w:b w:val="false"/>
          <w:i w:val="false"/>
          <w:color w:val="000000"/>
          <w:sz w:val="28"/>
        </w:rPr>
        <w:t>
      8) лицевой счет или субсчет, указанные в приказе, заблокированы;</w:t>
      </w:r>
      <w:r>
        <w:br/>
      </w:r>
      <w:r>
        <w:rPr>
          <w:rFonts w:ascii="Times New Roman"/>
          <w:b w:val="false"/>
          <w:i w:val="false"/>
          <w:color w:val="000000"/>
          <w:sz w:val="28"/>
        </w:rPr>
        <w:t>
      9) обременения ценных бумаг, указанных в приказе;</w:t>
      </w:r>
      <w:r>
        <w:br/>
      </w:r>
      <w:r>
        <w:rPr>
          <w:rFonts w:ascii="Times New Roman"/>
          <w:b w:val="false"/>
          <w:i w:val="false"/>
          <w:color w:val="000000"/>
          <w:sz w:val="28"/>
        </w:rPr>
        <w:t>
      10) иных случаях, предусмотренных внутренним документом номинального держателя.»;</w:t>
      </w:r>
      <w:r>
        <w:br/>
      </w:r>
      <w:r>
        <w:rPr>
          <w:rFonts w:ascii="Times New Roman"/>
          <w:b w:val="false"/>
          <w:i w:val="false"/>
          <w:color w:val="000000"/>
          <w:sz w:val="28"/>
        </w:rPr>
        <w:t>
</w:t>
      </w:r>
      <w:r>
        <w:rPr>
          <w:rFonts w:ascii="Times New Roman"/>
          <w:b w:val="false"/>
          <w:i w:val="false"/>
          <w:color w:val="000000"/>
          <w:sz w:val="28"/>
        </w:rPr>
        <w:t>
      дополнить пунктом 22-1 следующего содержания:</w:t>
      </w:r>
      <w:r>
        <w:br/>
      </w:r>
      <w:r>
        <w:rPr>
          <w:rFonts w:ascii="Times New Roman"/>
          <w:b w:val="false"/>
          <w:i w:val="false"/>
          <w:color w:val="000000"/>
          <w:sz w:val="28"/>
        </w:rPr>
        <w:t>
      «22-1. Регистрация уступки прав требования по обязательствам эмитента по эмиссионным ценным бумагам, срок обращения которых истек и эмитентом не исполнены обязательства по их погашению, осуществляется путем проведения операции по списанию прав требования по обязательствам эмитента по данным ценным бумагам с лицевого счета лица, уступающего права требования, и зачислению на лицевой счет лица, в пользу которого производится уступка прав требования по обязательствам эмитента по данным ценным бумагам.</w:t>
      </w:r>
      <w:r>
        <w:br/>
      </w:r>
      <w:r>
        <w:rPr>
          <w:rFonts w:ascii="Times New Roman"/>
          <w:b w:val="false"/>
          <w:i w:val="false"/>
          <w:color w:val="000000"/>
          <w:sz w:val="28"/>
        </w:rPr>
        <w:t>
      Проведение операции регистрации уступки прав требования по обязательствам эмитента по эмиссионным ценным бумагам, срок обращения которых истек и эмитентом не исполнены обязательства по их погашению, осуществляется с учетом порядка регистрации перехода прав по ценным бумагам, установленного пунктом 19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23</w:t>
      </w:r>
      <w:r>
        <w:rPr>
          <w:rFonts w:ascii="Times New Roman"/>
          <w:b w:val="false"/>
          <w:i w:val="false"/>
          <w:color w:val="000000"/>
          <w:sz w:val="28"/>
        </w:rPr>
        <w:t xml:space="preserve"> и </w:t>
      </w:r>
      <w:r>
        <w:rPr>
          <w:rFonts w:ascii="Times New Roman"/>
          <w:b w:val="false"/>
          <w:i w:val="false"/>
          <w:color w:val="000000"/>
          <w:sz w:val="28"/>
        </w:rPr>
        <w:t>23-1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«23. Операции по списанию (зачислению) ценных бумаг со (на) счетов (счета) держателей ценных бумаг проводятся номинальным держателем на основании приказов держателей ценных бумаг, за исключением следующих случаев:</w:t>
      </w:r>
      <w:r>
        <w:br/>
      </w:r>
      <w:r>
        <w:rPr>
          <w:rFonts w:ascii="Times New Roman"/>
          <w:b w:val="false"/>
          <w:i w:val="false"/>
          <w:color w:val="000000"/>
          <w:sz w:val="28"/>
        </w:rPr>
        <w:t>
      1) операций, совершенных на организованном рынке, которые регистрируются в соответствии с внутренними документами центрального депозитария и организатора торгов;</w:t>
      </w:r>
      <w:r>
        <w:br/>
      </w:r>
      <w:r>
        <w:rPr>
          <w:rFonts w:ascii="Times New Roman"/>
          <w:b w:val="false"/>
          <w:i w:val="false"/>
          <w:color w:val="000000"/>
          <w:sz w:val="28"/>
        </w:rPr>
        <w:t>
      2) операций по изменению или прекращению прав по ценным бумагам по решению суда, которые регистрируются на основании исполнительного листа, содержащего все необходимые реквизиты в соответствии с законодательством Республики Казахстан;</w:t>
      </w:r>
      <w:r>
        <w:br/>
      </w:r>
      <w:r>
        <w:rPr>
          <w:rFonts w:ascii="Times New Roman"/>
          <w:b w:val="false"/>
          <w:i w:val="false"/>
          <w:color w:val="000000"/>
          <w:sz w:val="28"/>
        </w:rPr>
        <w:t>
      3) операций по списанию с лицевых счетов клиентов, принадлежащих им акций банков второго уровня, подлежащих принудительному выкупу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16 Закона Республики Казахстан от 31 августа 1995 года «О банках и банковской деятельности в Республике Казахстан» (далее – Закон о банках) и зачислению данных акций на счет Национального Банка Республики Казахстан, которые регистрируются на основании решения уполномоченного государственного органа, осуществляющего государственное регулирование, контроль и надзор финансового рынка и финансовых организаций, принятого в порядке, определенном </w:t>
      </w:r>
      <w:r>
        <w:rPr>
          <w:rFonts w:ascii="Times New Roman"/>
          <w:b w:val="false"/>
          <w:i w:val="false"/>
          <w:color w:val="000000"/>
          <w:sz w:val="28"/>
        </w:rPr>
        <w:t>пунктом 6</w:t>
      </w:r>
      <w:r>
        <w:rPr>
          <w:rFonts w:ascii="Times New Roman"/>
          <w:b w:val="false"/>
          <w:i w:val="false"/>
          <w:color w:val="000000"/>
          <w:sz w:val="28"/>
        </w:rPr>
        <w:t xml:space="preserve"> Правил принудительного выкупа акций банка и их обязательной продажи инвесторам, утвержденных постановлением Правления Агентства Республики Казахстан по регулированию и надзору финансового рынка и финансовых организаций от 26 марта 2005 года № 113 (зарегистрированным в Реестре государственной регистрации нормативных правовых актов под № 3576);</w:t>
      </w:r>
      <w:r>
        <w:br/>
      </w:r>
      <w:r>
        <w:rPr>
          <w:rFonts w:ascii="Times New Roman"/>
          <w:b w:val="false"/>
          <w:i w:val="false"/>
          <w:color w:val="000000"/>
          <w:sz w:val="28"/>
        </w:rPr>
        <w:t>
      4) наследования ценных бумаг, при которых операции по списанию (зачислению) ценных бумаг с (на) лицевых (лицевые) счетов (счета) зарегистрированных лиц регистрируются на основании соответствующего приказа, отданного наследником или его представителем, подлинника или нотариально засвидетельствованной копии свидетельства о праве на наследство, документов, подтверждающих полномочия представителя наследника, и документов, указанных в пунктах 7 и 8 Правил, в случае отсутствия у наследника лицевого счета в системе номинального держания;</w:t>
      </w:r>
      <w:r>
        <w:br/>
      </w:r>
      <w:r>
        <w:rPr>
          <w:rFonts w:ascii="Times New Roman"/>
          <w:b w:val="false"/>
          <w:i w:val="false"/>
          <w:color w:val="000000"/>
          <w:sz w:val="28"/>
        </w:rPr>
        <w:t>
      5) конвертирования ценных бумаг и иных денежных обязательств эмитента в простые акции эмитента, обмена размещенных акций эмитента одного вида на акции данного эмитента другого вида, при которых операции по внесению соответствующих записей осуществляются на основании приказа эмитента или отражаются на основании уведомления центрального депозитария.</w:t>
      </w:r>
      <w:r>
        <w:br/>
      </w:r>
      <w:r>
        <w:rPr>
          <w:rFonts w:ascii="Times New Roman"/>
          <w:b w:val="false"/>
          <w:i w:val="false"/>
          <w:color w:val="000000"/>
          <w:sz w:val="28"/>
        </w:rPr>
        <w:t>
      Если одной из сторон сделки для ее заключения требуется разрешение (согласие) уполномоченного государственного органа, осуществляющего государственное регулирование, контроль и надзор финансового рынка и финансовых организаций, номинальный держатель запрашивает документ, подтверждающий наличие такого согласия. При отсутствии требуемого разрешения (согласия) уполномоченного государственного органа, осуществляющего государственное регулирование, контроль и надзор финансового рынка и финансовых организаций, номинальный держатель отказывает в регистрации сделки.</w:t>
      </w:r>
      <w:r>
        <w:br/>
      </w:r>
      <w:r>
        <w:rPr>
          <w:rFonts w:ascii="Times New Roman"/>
          <w:b w:val="false"/>
          <w:i w:val="false"/>
          <w:color w:val="000000"/>
          <w:sz w:val="28"/>
        </w:rPr>
        <w:t>
</w:t>
      </w:r>
      <w:r>
        <w:rPr>
          <w:rFonts w:ascii="Times New Roman"/>
          <w:b w:val="false"/>
          <w:i w:val="false"/>
          <w:color w:val="000000"/>
          <w:sz w:val="28"/>
        </w:rPr>
        <w:t>
      23-1. В случае приостановления либо лишения лицензии профессионального участника рынка ценных бумаг, осуществляющего брокерскую и(или) дилерскую деятельность с правом ведения счетов клиентов в качестве номинального держателя, центральный депозитарий осуществляет списание ценных бумаг со счета номинального держателя на основании приказа номинального держателя либо его клиента, учет ценных бумаг которого осуществляется на субсчете в системе учета центрального депозитария, содержащем сведения, указанные в пункте 4 Правил.</w:t>
      </w:r>
      <w:r>
        <w:br/>
      </w:r>
      <w:r>
        <w:rPr>
          <w:rFonts w:ascii="Times New Roman"/>
          <w:b w:val="false"/>
          <w:i w:val="false"/>
          <w:color w:val="000000"/>
          <w:sz w:val="28"/>
        </w:rPr>
        <w:t>
      После приостановления лицензии профессионального участника рынка ценных бумаг, осуществляющего брокерскую и (или) дилерскую деятельность с правом ведения счетов клиентов в качестве номинального держателя, проведение операций по лицевым счетам является незаконным и влечет за собой ответственность, установленную законами Республики Казахстан, за исключением информационных операций и операций закрытия «репо», а также операций, указанных в части первой настоящего пункта.</w:t>
      </w:r>
      <w:r>
        <w:br/>
      </w:r>
      <w:r>
        <w:rPr>
          <w:rFonts w:ascii="Times New Roman"/>
          <w:b w:val="false"/>
          <w:i w:val="false"/>
          <w:color w:val="000000"/>
          <w:sz w:val="28"/>
        </w:rPr>
        <w:t>
      Операции «репо», осуществляемые в торговой системе организатора торгов «прямым» способом, закрываются в течение пяти рабочих дней с даты приостановления лицензии профессионального участника рынка ценных бумаг, осуществляющего брокерскую и (или) дилерскую деятельность с правом ведения счетов клиентов в качестве номинального держателя, в случае если клиент данного номинального держателя не отдаст приказ на перевод своих финансовых инструментов на свой субсчет, открытый у нового номинального держателя в системе учета центрального депозитария на основании заключенного с ним договора.</w:t>
      </w:r>
      <w:r>
        <w:br/>
      </w:r>
      <w:r>
        <w:rPr>
          <w:rFonts w:ascii="Times New Roman"/>
          <w:b w:val="false"/>
          <w:i w:val="false"/>
          <w:color w:val="000000"/>
          <w:sz w:val="28"/>
        </w:rPr>
        <w:t>
      Операции «репо», осуществляемые «автоматическим» способом, в случае приостановления лицензии профессионального участника рынка ценных бумаг, осуществляющего брокерскую и (или) дилерскую деятельность с правом ведения счетов клиентов в качестве номинального держателя, закрываются в соответствии с условиями заключенного договора, независимо от сроков заключения сделки. По соглашению сторон возможно досрочное расторжение сделки «репо», осуществляемой «автоматическим» способом.</w:t>
      </w:r>
      <w:r>
        <w:br/>
      </w:r>
      <w:r>
        <w:rPr>
          <w:rFonts w:ascii="Times New Roman"/>
          <w:b w:val="false"/>
          <w:i w:val="false"/>
          <w:color w:val="000000"/>
          <w:sz w:val="28"/>
        </w:rPr>
        <w:t>
      Финансовые инструменты, являющиеся предметом залога, переводятся в течение пяти рабочих дней с даты приостановления лицензии профессионального участника рынка ценных бумаг, осуществляющего брокерскую и (или) дилерскую деятельность с правом ведения счетов клиентов в качестве номинального держателя, на субсчет клиента открытый у нового номинального держателя в системе учета центрального депозитария на основании заключенного с ним договора. По соглашению сторон возможно досрочное расторжение сделки с финансовыми инструментами, являющимися предметом залога.»;</w:t>
      </w:r>
      <w:r>
        <w:br/>
      </w:r>
      <w:r>
        <w:rPr>
          <w:rFonts w:ascii="Times New Roman"/>
          <w:b w:val="false"/>
          <w:i w:val="false"/>
          <w:color w:val="000000"/>
          <w:sz w:val="28"/>
        </w:rPr>
        <w:t>
</w:t>
      </w:r>
      <w:r>
        <w:rPr>
          <w:rFonts w:ascii="Times New Roman"/>
          <w:b w:val="false"/>
          <w:i w:val="false"/>
          <w:color w:val="000000"/>
          <w:sz w:val="28"/>
        </w:rPr>
        <w:t>
      дополнить пунктом 28-1 следующего содержания:</w:t>
      </w:r>
      <w:r>
        <w:br/>
      </w:r>
      <w:r>
        <w:rPr>
          <w:rFonts w:ascii="Times New Roman"/>
          <w:b w:val="false"/>
          <w:i w:val="false"/>
          <w:color w:val="000000"/>
          <w:sz w:val="28"/>
        </w:rPr>
        <w:t>
      «28-1. При учреждении доверительного управления акциями финансовой организации в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47-1 Закона о банках, </w:t>
      </w:r>
      <w:r>
        <w:rPr>
          <w:rFonts w:ascii="Times New Roman"/>
          <w:b w:val="false"/>
          <w:i w:val="false"/>
          <w:color w:val="000000"/>
          <w:sz w:val="28"/>
        </w:rPr>
        <w:t>пунктом 3</w:t>
      </w:r>
      <w:r>
        <w:rPr>
          <w:rFonts w:ascii="Times New Roman"/>
          <w:b w:val="false"/>
          <w:i w:val="false"/>
          <w:color w:val="000000"/>
          <w:sz w:val="28"/>
        </w:rPr>
        <w:t xml:space="preserve"> статьи 42-7 Закона Республики Казахстан от 20 июня 1997 года «О пенсионном обеспечении в Республике Казахстан» (далее – Закон о пенсионном обеспечении) и </w:t>
      </w:r>
      <w:r>
        <w:rPr>
          <w:rFonts w:ascii="Times New Roman"/>
          <w:b w:val="false"/>
          <w:i w:val="false"/>
          <w:color w:val="000000"/>
          <w:sz w:val="28"/>
        </w:rPr>
        <w:t>пунктом 3</w:t>
      </w:r>
      <w:r>
        <w:rPr>
          <w:rFonts w:ascii="Times New Roman"/>
          <w:b w:val="false"/>
          <w:i w:val="false"/>
          <w:color w:val="000000"/>
          <w:sz w:val="28"/>
        </w:rPr>
        <w:t xml:space="preserve"> статьи 53-1 Закона Республики Казахстан от 18 декабря 2000 года «О страховой деятельности» (далее – Закон о страховой деятельности), номинальный держатель проводит в системе учета номинального держания операцию по внесению записи о доверительном управляющем на лицевой счет держателя ценных бумаг, являющегося собственником акций финансовой организации, на основании решения уполномоченного государственного органа, осуществляющего государственное регулирование, контроль и надзор финансового рынка и финансовых организаций, об учреждении доверительного управления акциями финансовой организации и приказа доверительного управляющего о внесении записи о доверительном управляющем на лицевой счет данного держателя ценных бумаг.</w:t>
      </w:r>
      <w:r>
        <w:br/>
      </w:r>
      <w:r>
        <w:rPr>
          <w:rFonts w:ascii="Times New Roman"/>
          <w:b w:val="false"/>
          <w:i w:val="false"/>
          <w:color w:val="000000"/>
          <w:sz w:val="28"/>
        </w:rPr>
        <w:t>
      В случае реализации акций финансовой организации, переданных в доверительное управление, номинальный держатель проводит операции по списанию данных акций с лицевого счета держателя ценных бумаг, являвшегося их собственником, и зачислению на лицевой счет (лицевые счета) приобретателя данных акций на основании приказа доверительного управляющего, и документа, подтверждающего согласие уполномоченного государственного органа, осуществляющего государственное регулирование, контроль и надзор финансового рынка и финансовых организаций, на приобретение статуса крупного участника финансовой организации (банковского либо страхового холдинга), в случаях, предусмотренных </w:t>
      </w:r>
      <w:r>
        <w:rPr>
          <w:rFonts w:ascii="Times New Roman"/>
          <w:b w:val="false"/>
          <w:i w:val="false"/>
          <w:color w:val="000000"/>
          <w:sz w:val="28"/>
        </w:rPr>
        <w:t>статьей 17-1</w:t>
      </w:r>
      <w:r>
        <w:rPr>
          <w:rFonts w:ascii="Times New Roman"/>
          <w:b w:val="false"/>
          <w:i w:val="false"/>
          <w:color w:val="000000"/>
          <w:sz w:val="28"/>
        </w:rPr>
        <w:t xml:space="preserve"> Закона о банках, </w:t>
      </w:r>
      <w:r>
        <w:rPr>
          <w:rFonts w:ascii="Times New Roman"/>
          <w:b w:val="false"/>
          <w:i w:val="false"/>
          <w:color w:val="000000"/>
          <w:sz w:val="28"/>
        </w:rPr>
        <w:t>статьей 36-1</w:t>
      </w:r>
      <w:r>
        <w:rPr>
          <w:rFonts w:ascii="Times New Roman"/>
          <w:b w:val="false"/>
          <w:i w:val="false"/>
          <w:color w:val="000000"/>
          <w:sz w:val="28"/>
        </w:rPr>
        <w:t xml:space="preserve"> Закона о пенсионном обеспечении и </w:t>
      </w:r>
      <w:r>
        <w:rPr>
          <w:rFonts w:ascii="Times New Roman"/>
          <w:b w:val="false"/>
          <w:i w:val="false"/>
          <w:color w:val="000000"/>
          <w:sz w:val="28"/>
        </w:rPr>
        <w:t>статьей 26</w:t>
      </w:r>
      <w:r>
        <w:rPr>
          <w:rFonts w:ascii="Times New Roman"/>
          <w:b w:val="false"/>
          <w:i w:val="false"/>
          <w:color w:val="000000"/>
          <w:sz w:val="28"/>
        </w:rPr>
        <w:t xml:space="preserve"> Закона о страховой деятельности.</w:t>
      </w:r>
      <w:r>
        <w:br/>
      </w:r>
      <w:r>
        <w:rPr>
          <w:rFonts w:ascii="Times New Roman"/>
          <w:b w:val="false"/>
          <w:i w:val="false"/>
          <w:color w:val="000000"/>
          <w:sz w:val="28"/>
        </w:rPr>
        <w:t>
      Операция по удалению записи о доверительном управляющем с лицевого счета держателя ценных бумаг, являющегося собственником акций финансовой организации, переданных в доверительное управление, проводится номинальным держателем на основании приказа доверительного управляющего об удалении записи о доверительном управляющем с лицевого счета данного держателя ценных бумаг.</w:t>
      </w:r>
      <w:r>
        <w:br/>
      </w:r>
      <w:r>
        <w:rPr>
          <w:rFonts w:ascii="Times New Roman"/>
          <w:b w:val="false"/>
          <w:i w:val="false"/>
          <w:color w:val="000000"/>
          <w:sz w:val="28"/>
        </w:rPr>
        <w:t>
      Операции по внесению (удалению) записи о доверительном управляющем на (с) лицевой счет (лицевого счета) держателя ценных бумаг, проведенные в системе учета номинального держания, отражаются в системе учета центрального депозитария на основании приказа номинального держателя в течение одного рабочего дня с даты проведения данной операции.»;</w:t>
      </w:r>
      <w:r>
        <w:br/>
      </w:r>
      <w:r>
        <w:rPr>
          <w:rFonts w:ascii="Times New Roman"/>
          <w:b w:val="false"/>
          <w:i w:val="false"/>
          <w:color w:val="000000"/>
          <w:sz w:val="28"/>
        </w:rPr>
        <w:t>
</w:t>
      </w:r>
      <w:r>
        <w:rPr>
          <w:rFonts w:ascii="Times New Roman"/>
          <w:b w:val="false"/>
          <w:i w:val="false"/>
          <w:color w:val="000000"/>
          <w:sz w:val="28"/>
        </w:rPr>
        <w:t>
      пункт 36 изложить в следующей редакции:</w:t>
      </w:r>
      <w:r>
        <w:br/>
      </w:r>
      <w:r>
        <w:rPr>
          <w:rFonts w:ascii="Times New Roman"/>
          <w:b w:val="false"/>
          <w:i w:val="false"/>
          <w:color w:val="000000"/>
          <w:sz w:val="28"/>
        </w:rPr>
        <w:t>
      «36. Информационная операция проводится номинальным держателем в течение трех календарных дней с момента регистрации письменных распоряжений (приказов) держателя ценных бумаг или запросов государственных органов, за исключением случая, установленного частью второй пункта 38 Правил.».</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тридцатого, пятьдесят восьмого, пятьдесят девятого и шестидесятого пункта 1 настоящего постановления, которые вводятся в действие с 1 января 2013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w:t>
      </w:r>
      <w:r>
        <w:br/>
      </w:r>
      <w:r>
        <w:rPr>
          <w:rFonts w:ascii="Times New Roman"/>
          <w:b w:val="false"/>
          <w:i w:val="false"/>
          <w:color w:val="000000"/>
          <w:sz w:val="28"/>
        </w:rPr>
        <w:t>
      </w:t>
      </w:r>
      <w:r>
        <w:rPr>
          <w:rFonts w:ascii="Times New Roman"/>
          <w:b w:val="false"/>
          <w:i/>
          <w:color w:val="000000"/>
          <w:sz w:val="28"/>
        </w:rPr>
        <w:t>Национального Банка</w:t>
      </w:r>
      <w:r>
        <w:rPr>
          <w:rFonts w:ascii="Times New Roman"/>
          <w:b w:val="false"/>
          <w:i w:val="false"/>
          <w:color w:val="000000"/>
          <w:sz w:val="28"/>
        </w:rPr>
        <w:t>                        </w:t>
      </w:r>
      <w:r>
        <w:rPr>
          <w:rFonts w:ascii="Times New Roman"/>
          <w:b w:val="false"/>
          <w:i/>
          <w:color w:val="000000"/>
          <w:sz w:val="28"/>
        </w:rPr>
        <w:t>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