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206" w14:textId="41e5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апреля 2012 года № 226. Зарегистрирован в Министерстве юстиции Республики Казахстан 14 мая 2012 года № 7649. Утратил силу приказом Министра здравоохранения Республики Казахстан от 21 декабря 2020 года № ҚР ДСМ-309/2020.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(зарегистрированный в Реестре государственной регистрации нормативных правовых актов за № 5946, опубликованный в Собрании актов центральных исполнительных и иных центральных государственных органов Республики Казахстан № 7, 2010 года; Бюллетене нормативных правовых актов центральных исполнительных и иных государственных органов Республики Казахстан, 2010 г., № 9, ст. 384)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государственных закупок Министерства здравоохранения Республики Казахстан (Амиргалиев Е.Р.)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Курмангалиеву А. 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2009 года №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тарифов и планирования затрат на</w:t>
      </w:r>
      <w:r>
        <w:br/>
      </w:r>
      <w:r>
        <w:rPr>
          <w:rFonts w:ascii="Times New Roman"/>
          <w:b/>
          <w:i w:val="false"/>
          <w:color w:val="000000"/>
        </w:rPr>
        <w:t>медицинские услуги, оказываемые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и планирования затрат на медицинские услуги, оказываемые в рамках гарантированного объема бесплатной медицинской помощи (далее – Методика),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является единой для медицинских организаций Республики Казахстан, оказывающих медицинские услуги в рамках гарантированного объема бесплатной медицинской помощи (далее – ГОБМП).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механизм формирования тарифов на медицинские услуги, оказываемые в рамках ГОБМП, по следующим формам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первичной медико-санитарной помощи (далее – ПМСП);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возмещения затрат медицинских организаций определен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"Правила возмещения затрат организациям здравоохранения за счет бюджетных средств".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подушевой тариф амбулаторно-поликлинической помощи – стоимость комплекса медицинских услуг в расчете на одного жителя, включающая подушевой норматив первичной медико-санитарной помощи и тариф консультативно-диагностической помощи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выравнивания территориальных участков – коэффициент, учитывающий различия в количестве используемых индикаторов при оценке достигнутых результатов работы организаций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базовая ставка – одна расчетная единица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базовой ставки – стоимость одной расчетной единицы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базовый тариф – стоимость единицы медицинской услуги для медицинской организации, оказывающей специализированную и (или) высокоспециализированную медицинскую помощь в форме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пролеченный случай – комплекс медицинских услуг, оказанных пациенту в стационарных и стационарозамещающих условиях с момента поступления до выписки;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подушевой норматив – норма затрат в расчете на одного человека для обеспечения конкретным объемом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дополнительный (стимулирующий) компонент подушевого норматива - стимулирующая составляющая к тарифу ПМСП, учитывающая результаты качества оказываемой медицинской помощи организации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весовой коэффициент индикатора – (далее – ВК) – коэффициент, установленный для определенного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клинико-затратные группы (далее – КЗГ) – клинически однородные группы заболеваний, сходные по затратам на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коммунальные и прочие расходы (далее – КПР) – расходы на отопление, электроэнергию, горячую и холодную воду, повышение квалификации и переподготовку кадров, банковские услуги, услуги связи, приобретение канцелярских товаров, командировочные расходы, текущий ремонт, аренду помещения для размещения стационара, приобретение хозяйственных товаров, мягкого инвентаря и прочих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региональные тарифы на коммунальные и прочие расходы – средняя стоимость коммунальных и прочих расходов группы регионов, сгруппированных по климатическим условиям, а также географическим местоположением;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медико-экономический тариф – средняя стоимость за один пролеченный случай, формируемая на основе протоколов диагностики 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комплексный тариф на одного онкологического больного – стоимость комплекса медицинских услуг в расчете на одного онкологического больного, зарегистрированного в онкологическом регистре;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коэффициент уровня стационара – это коэффициент, устанавливаемый администратором бюджетных программ, позволяющий учесть особенности условий для оказания медицинских услуг, а также исторически сложившиеся большие или меньшие расходы конкретного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тариф – стоимость единицы медицинской услуги (помощи), оказанной в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койко-день – день, проведенный больным в условиях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поправочный коэффициент – коэффициент, применяемый администраторами бюджетных программ с целью увеличения или уменьшения базового тарифа с учетом значимых отличительных особенностей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коэффициент затратоемкости – соотношение стоимости одной медицинской услуги (группировки услуг) к базовому тарифу (стоимости базовой ставки).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бюджетных программ утверждает тарифы, стоимость базовой ставки, базовый тариф, поправочные коэффициенты.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затрат на медицинские услуги, оказываемые в</w:t>
      </w:r>
      <w:r>
        <w:br/>
      </w:r>
      <w:r>
        <w:rPr>
          <w:rFonts w:ascii="Times New Roman"/>
          <w:b/>
          <w:i w:val="false"/>
          <w:color w:val="000000"/>
        </w:rPr>
        <w:t>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затрат на оказание медицинских услуг в рамках ГОБМП по видам медицинской помощи осуществляется администратором бюджетных программ на основании утвержденных действующих нормативов расходов, а также анализа и оценки деятельности системы здравоохранения в целом и медицинских организаций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медицинской помощи по видам (за трехлетний период) в целом по региону и по каждой медицинской организации в отдельности;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койко-дней в стационаре, средняя продолжительность пребывания на койке, работа койки в разрезе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работающего персонала, уровень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лекарственных средств, изделий медицинского назначения и расходных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оснащенность оборудованием и их эффективное использование, обеспеченность мягким инвентарем и прочее;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зданий и сооружений, необходимость в проведении их текущего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площадями, наличие неиспользованной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расходы: отопление, электроэнергия, горячая и холодная 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расходы: затраты на повышение квалификации и переподготовку кадров организации здравоохранения, оплата банковских услуг, услуг связи, приобретение канцелярских товаров, командировочные расходы, проведение текущего ремонта, аренда помещения для размещения стационара, приобретение хозяйственных товаров, мягкого инвентаря и прочих товаров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анализа должны быть положены данные медицинской статистики, данные информационных систем, а также данные финансовых отчетов медицинских организаций, сведения, получаемые из органов статистики и финансовых органов.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тарифов на медицинские услуги, оказываемые в</w:t>
      </w:r>
      <w:r>
        <w:br/>
      </w:r>
      <w:r>
        <w:rPr>
          <w:rFonts w:ascii="Times New Roman"/>
          <w:b/>
          <w:i w:val="false"/>
          <w:color w:val="000000"/>
        </w:rPr>
        <w:t>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медицинские услуги подразделяются на основные медицинские расходы и дополнительные медицинские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медицинские расходы включают заработную плату работников организации здравоохранения, дополнительные денежные выплаты в соответствии с Трудовым кодексом РК; социальные отчисления в соответствии с Налоговым кодексом РК, приобретение лекарственных средств и изделий медицинского назначения и расходных материалов, приобретение продуктов питания для пациентов.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работников организации здравоохранения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денежные выплаты включают в себя выплату пособия на оздоровление в размере должностного оклада к ежегодному трудовому отпуску гражданских служащих в соответствии с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 включают в себя уплату социального налога и отчисления в Государственный фонд социального страхования в соответствии с Налоговым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лекарственных средств, изделий медицинского назначения и расходных материалов определяется в соответствии с лекарственными формулярами.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продуктов питания для пациентов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включают коммунальные и прочие расходы: отопление, электроэнергия, горячая и холодная вода, затраты на повышение квалификации и переподготовку кадров организаций здравоохранения, оплата банковских услуг, услуг связи, приобретение канцелярских товаров, командировочные расходы, проведение текущего ремонта, аренда помещения для размещения стационара, приобретение хозяйственных товаров, мягкого инвентаря и прочих товаров и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Амбулаторно-поликлиническая помощь</w:t>
      </w:r>
      <w:r>
        <w:br/>
      </w:r>
      <w:r>
        <w:rPr>
          <w:rFonts w:ascii="Times New Roman"/>
          <w:b/>
          <w:i w:val="false"/>
          <w:color w:val="000000"/>
        </w:rPr>
        <w:t>3.1.1.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организаций, оказывающих ПМСП и имеющих прикрепленное население, тарифом является двухкомпонентный подушевой норматив.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Двухкомпонентный подушевой норматив состоит из: подушевого норматива и дополнительного (стимулирующего) компонента (далее – СКПН).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финансирования организации ПМСП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= (П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</w:t>
      </w:r>
      <w:r>
        <w:rPr>
          <w:rFonts w:ascii="Times New Roman"/>
          <w:b w:val="false"/>
          <w:i w:val="false"/>
          <w:color w:val="000000"/>
          <w:vertAlign w:val="subscript"/>
        </w:rPr>
        <w:t>нас (n)</w:t>
      </w:r>
      <w:r>
        <w:rPr>
          <w:rFonts w:ascii="Times New Roman"/>
          <w:b w:val="false"/>
          <w:i w:val="false"/>
          <w:color w:val="000000"/>
          <w:sz w:val="28"/>
        </w:rPr>
        <w:t xml:space="preserve"> х П</w:t>
      </w:r>
      <w:r>
        <w:rPr>
          <w:rFonts w:ascii="Times New Roman"/>
          <w:b w:val="false"/>
          <w:i w:val="false"/>
          <w:color w:val="000000"/>
          <w:vertAlign w:val="subscript"/>
        </w:rPr>
        <w:t>коэф(n)</w:t>
      </w:r>
      <w:r>
        <w:rPr>
          <w:rFonts w:ascii="Times New Roman"/>
          <w:b w:val="false"/>
          <w:i w:val="false"/>
          <w:color w:val="000000"/>
          <w:sz w:val="28"/>
        </w:rPr>
        <w:t>) 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) + СКПН,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нас(n)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 входящего в половозрастную группу номер 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коэф (n)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половозрастной поправочный коэффициент потребления ПМСП населением половозрастной группы номер 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СКПН – дополнительный (стимулирующий) компонент подушевого норматива.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организаций ПМСП по подушевому нормативу не зависит от объема оказанных услуг или других результатов работы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Подушевой норматив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= О</w:t>
      </w:r>
      <w:r>
        <w:rPr>
          <w:rFonts w:ascii="Times New Roman"/>
          <w:b w:val="false"/>
          <w:i w:val="false"/>
          <w:color w:val="000000"/>
          <w:vertAlign w:val="subscript"/>
        </w:rPr>
        <w:t>фин пмсп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</w:t>
      </w:r>
      <w:r>
        <w:rPr>
          <w:rFonts w:ascii="Times New Roman"/>
          <w:b w:val="false"/>
          <w:i w:val="false"/>
          <w:color w:val="000000"/>
          <w:vertAlign w:val="subscript"/>
        </w:rPr>
        <w:t>нас(n)</w:t>
      </w:r>
      <w:r>
        <w:rPr>
          <w:rFonts w:ascii="Times New Roman"/>
          <w:b w:val="false"/>
          <w:i w:val="false"/>
          <w:color w:val="000000"/>
          <w:sz w:val="28"/>
        </w:rPr>
        <w:t xml:space="preserve"> П</w:t>
      </w:r>
      <w:r>
        <w:rPr>
          <w:rFonts w:ascii="Times New Roman"/>
          <w:b w:val="false"/>
          <w:i w:val="false"/>
          <w:color w:val="000000"/>
          <w:vertAlign w:val="subscript"/>
        </w:rPr>
        <w:t>коэф(n)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 пмсп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на обеспечение населения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нас(n)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населения, входящего в половозрастную группу номер 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коэф(n)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половозрастной поправочный коэффициент потребления ПМСП населением половозрастной группы номер 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подушевого норматива учитываются затраты ПМСП на обеспечение лечебной, диагностической и профилактической деятельности, которые зависят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количества прикрепленного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половозрастные поправочные коэффициенты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Подушевой норматив может увеличиваться или уменьшаться администратором бюджетных программ с учетом географической протяженности участка обслуживания, низкой плотности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Дополнительный (стимулирующий) компонент подушевого норматива направлен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материальное поощрение работников ПМСП за достигнутые конечные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и обучение работников организации ПМСП, в том числе профильных специалистов, деятельность которых влияет на достижение конечных результатов работы организаций ПМСП, включая командировочные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суммы СКПН для организации ПМСП осуществляется на основе индикаторов оценки достигнутых результатов работы организаций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кодов Международной классификации болезней, учитываемые при расчете индикаторов оценки достигнутых результатов работы организации первичной медико-санитарной помощи,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Индикаторы оценки достигнутых результатов работы организации ПМСП формируются на основе баз данных "Национальный регистр больных туберкулезом", Регистр онкологических больных и (или) "Электронный регистр онкологических больных", программного комплекса автоматизированной информационной системы (далее – АИС) стационарных больных "Стационар" и (или) "Электронного регистра стационарных больных" (далее – Регистр стационарных больных), АИС "Материнства и детства", "Регистр прикрепленного населения" (далее – база данных), а также результатов государственного контроля в сфере оказания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суммы СКПН осуществляется последовательно по следующим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 определение интегрального показателя значений индикаторов каждой организации ПМСП в баллах: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конкретному индикатору определяется значение за предыдущий и текущий отчетные периоды в деятельности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цель, которая должна быть достигнута в текущем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N,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цель, которая должна быть достигнута в текущем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норма порогового значения индикатора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N устанавливает по сравнению с предыдущим кварталом: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значения индикатора, тогда N применяется в положительном значении (N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значения индикатора, тогда N применяется в отрицательном значении (N</w:t>
      </w:r>
      <w:r>
        <w:rPr>
          <w:rFonts w:ascii="Times New Roman"/>
          <w:b w:val="false"/>
          <w:i w:val="false"/>
          <w:color w:val="000000"/>
          <w:vertAlign w:val="subscript"/>
        </w:rPr>
        <w:t>повыш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индикатор за предыдущий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цель должна достигнуть определенного значения Ц = 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Отклонение индикатора от цели (ОЦ):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 при N</w:t>
      </w:r>
      <w:r>
        <w:rPr>
          <w:rFonts w:ascii="Times New Roman"/>
          <w:b w:val="false"/>
          <w:i w:val="false"/>
          <w:color w:val="000000"/>
          <w:vertAlign w:val="subscript"/>
        </w:rPr>
        <w:t>сниж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 = Ц - И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 при N повыш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 = И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 – отклонение индикатора от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цель, которая должна была быть достигнута в текущем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индикатор за текущий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достигнута ОЦ показывает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не достигнута ОЦ показывает отрицательное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перевыполнена ОЦ показывает положительное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Вычисляется приведенный показатель индикатора по отношению к достижению цели на основании значения ОЦ. Максимальное отклонение "в минус" оценивается как 0 баллов, попадание в цель - 1 балл, максимальное отклонение "в плюс" - 2 балла. Также максимальным значением приведенного показателя индикатора оценивается и нулевое значение индикатора за текущий период, если норма порогового значения, установленная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равно 0. Отклонения от цели, находящиеся в интервале от 0 до 2, оцениваются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= 1 - (ОЦ / ОЦ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>), если оценивается отклонение "в минус";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= 1 + (ОЦ / ОЦ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>), если оценивается отклонение "в плюс",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- приведенный показатель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 – отклонение индикатора от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отклонение "в минус" среди всех организаций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отклонение "в плюс" среди всех организаций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является ППИ по индикатору 1 "Материнская смертность, предотвратимая на уровне первичной медико-санитарной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на территории обслуживания организации ПМСП одного случая материнской смертности и более, значение ППИ устанавливается как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регистрации материнской смертности среди прикрепленного населения, ППИ устанавливается в своем максимальном значении - 2.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Повторяются описанные пункты 1-4 шага 1 для индикаторов,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Вычисляется интегральный показатель по индикаторной системе № 1 для каждой организации ПМСП, которая включает величины ППИ индикаторов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ИП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(ППИ х ВК),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интегральный показатель по индикаторной системе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– весовой коэффициент индикатора, установленного в приложении 2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– приведенный показатель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Интегральный показатель по индикаторной системе № 2 (ИП</w:t>
      </w:r>
      <w:r>
        <w:rPr>
          <w:rFonts w:ascii="Times New Roman"/>
          <w:b w:val="false"/>
          <w:i w:val="false"/>
          <w:color w:val="000000"/>
          <w:vertAlign w:val="subscript"/>
        </w:rPr>
        <w:t>ис2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 рассчитывается, так как в этой индикаторной системе используется только величина ППИ по индикатору 1 "Материнская смертность, предотвратимая на уровне первичной медико-санитарной помощи" (ППИ1)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расчет суммы стимулирующего компонента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подушевого норматива: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суммы СКПН осуществляется в четыре этапа: на первом этапе - до уровня организации ПМСП по индикаторной системе № 1, на втором этапе - до уровня организации ПМСП по индикаторной системе № 2, на третьем этапе - до уровня территориальных участков организации ПМСП, на четвертом этапе – до уровня работника организации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этап расчета суммы СКПН до уровня организации ПМСП осуществляется по индикаторной системе № 1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объем финансирования СКПН для организации ПМСП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ис1скпн</w:t>
      </w:r>
      <w:r>
        <w:rPr>
          <w:rFonts w:ascii="Times New Roman"/>
          <w:b w:val="false"/>
          <w:i w:val="false"/>
          <w:color w:val="000000"/>
          <w:sz w:val="28"/>
        </w:rPr>
        <w:t xml:space="preserve"> = С1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 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ис1скпн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СКПН для организации ПМСП по индикаторной системе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С1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индикаторной системы № 1 по организации ПМСП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С1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ИП 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Кн х Ку + С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+С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С1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индикаторной системы № 1 по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интегральный показатель по индикаторной системе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коэффициент населения для организации ПМСП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= 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/ Н 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 к данной конкретной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>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минимальное количество прикрепленного населения среди всех организаций ПМСП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 – коэффициент выравнивания территориальных участков, который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 = (У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У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+ У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>/У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участков терапевтического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участков педиатрического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участков 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участков данной конкретной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нормативные коэффициенты профиля участков, рассчитанные на основе максимально возможно набираемых баллов на участке каждого профиля, определяются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участков терапевтического и педиатрического профиля: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уч. профиля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</w:t>
      </w:r>
      <w:r>
        <w:rPr>
          <w:rFonts w:ascii="Times New Roman"/>
          <w:b w:val="false"/>
          <w:i w:val="false"/>
          <w:color w:val="000000"/>
          <w:vertAlign w:val="subscript"/>
        </w:rPr>
        <w:t>уч. 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/С </w:t>
      </w:r>
      <w:r>
        <w:rPr>
          <w:rFonts w:ascii="Times New Roman"/>
          <w:b w:val="false"/>
          <w:i w:val="false"/>
          <w:color w:val="000000"/>
          <w:vertAlign w:val="subscript"/>
        </w:rPr>
        <w:t>уч. профиля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уч. профиля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одного из профилей участков (К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уч. 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максимальная сумма баллов профилей участков 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весового коэффициента индикаторов, указанного в таблице максимально возможных баллов в разрезе профилей специальностей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уч. профиля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одного из профилей участков (К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учетом весового коэффициента по всем индикаторам, указанным в таблице максимально возможных баллов в разрезе профилей специальностей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участков ВОП: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</w:t>
      </w:r>
      <w:r>
        <w:rPr>
          <w:rFonts w:ascii="Times New Roman"/>
          <w:b w:val="false"/>
          <w:i w:val="false"/>
          <w:color w:val="000000"/>
          <w:vertAlign w:val="subscript"/>
        </w:rPr>
        <w:t>уч. 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/С </w:t>
      </w:r>
      <w:r>
        <w:rPr>
          <w:rFonts w:ascii="Times New Roman"/>
          <w:b w:val="false"/>
          <w:i w:val="false"/>
          <w:color w:val="000000"/>
          <w:vertAlign w:val="subscript"/>
        </w:rPr>
        <w:t>уч. макс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воп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участка 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Суч. воп – сумма баллов по участку ВОП с учетом весового коэффициента по всем индикаторам, указанного в таблице максимально возможных баллов в разрезе профилей специальностей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Суч. макс – максимальная сумма баллов профилей участков К</w:t>
      </w:r>
      <w:r>
        <w:rPr>
          <w:rFonts w:ascii="Times New Roman"/>
          <w:b w:val="false"/>
          <w:i w:val="false"/>
          <w:color w:val="000000"/>
          <w:vertAlign w:val="subscript"/>
        </w:rPr>
        <w:t>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</w:t>
      </w:r>
      <w:r>
        <w:rPr>
          <w:rFonts w:ascii="Times New Roman"/>
          <w:b w:val="false"/>
          <w:i w:val="false"/>
          <w:color w:val="000000"/>
          <w:vertAlign w:val="subscript"/>
        </w:rPr>
        <w:t>пед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весового коэффициента индикаторов, указанного в таблице максимально возможных баллов в разрезе профилей специальностей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СМО дн/с - сумма баллов по организации ПМСП для стимулирования врачей (врачи общей практики, участковые терапевты и педиатры и профильные специалисты), оказывающих медицинскую помощь в дневном стационаре в организациях амбулаторно-поликлинической помощи, стационаре на дому и (или) направивших на госпитализацию в дневной стационар организации здравоохранения по индикатору 8, указанному в индикаторах оценки достигнутых результатов работы организаций первичной медико-санитарной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которая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ИП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интегральный показатель организации ПМСП, рассчитанный по индикаторной системе № 1 по индикатору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 – коэффициент населения для организации ПМСП, рассчитанный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шага 2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баллов по организации ПМСП для социальных работников и психологов по индикатору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которая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ИП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интегральный показатель организации ПМСП, рассчитанный по индикаторной системе № 1, по индикатору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 – коэффициент населения для организации ПМСП, рассчитанный согласно подпункту 2) пункта 2 шага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персонала социальных работников и психологов организации ПМСП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/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 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10,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социальных работников и психологов в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соц/п 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минимальное суммарное количество социальных работников и психологов среди всех организаций ПМСП по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организации ПМСП отсутствуют социальные работники, то К</w:t>
      </w:r>
      <w:r>
        <w:rPr>
          <w:rFonts w:ascii="Times New Roman"/>
          <w:b w:val="false"/>
          <w:i w:val="false"/>
          <w:color w:val="000000"/>
          <w:vertAlign w:val="subscript"/>
        </w:rPr>
        <w:t>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равен 0 и, соответственно, объем средств, предназначенный на СКПН для стимулирования социальных работников и психологов организации ПМСП, будет равен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ставки вознаграждения индикаторной системы № 1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= О </w:t>
      </w:r>
      <w:r>
        <w:rPr>
          <w:rFonts w:ascii="Times New Roman"/>
          <w:b w:val="false"/>
          <w:i w:val="false"/>
          <w:color w:val="000000"/>
          <w:vertAlign w:val="subscript"/>
        </w:rPr>
        <w:t>фин скпн</w:t>
      </w:r>
      <w:r>
        <w:rPr>
          <w:rFonts w:ascii="Times New Roman"/>
          <w:b w:val="false"/>
          <w:i w:val="false"/>
          <w:color w:val="000000"/>
          <w:sz w:val="28"/>
        </w:rPr>
        <w:t xml:space="preserve"> 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скпн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СКПН для всех организаций ПМСП Республики Казахстан в отчетном периоде, определенный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баллов индикаторной системы № 1 по всем организациям ПМСП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регистрации в регионе одного и более случаев материнской смертности всем организациям ПМСП данного региона по индикатору "Материнская смертность, предотвратимая на уровне ПМСП" выставляется балл равный 0. В результате уменьшаются величины ППИ 1 и ИП </w:t>
      </w:r>
      <w:r>
        <w:rPr>
          <w:rFonts w:ascii="Times New Roman"/>
          <w:b w:val="false"/>
          <w:i w:val="false"/>
          <w:color w:val="000000"/>
          <w:vertAlign w:val="subscript"/>
        </w:rPr>
        <w:t>ис1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каждой организации ПМСП в регионе, допустившем материнскую смерть.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по индикатору 1 "Материнская смертность, предотвратимая на уровне ПМСП" для организации ПМСП в регионе, допустившем материнскую смерть,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фин1</w:t>
      </w:r>
      <w:r>
        <w:rPr>
          <w:rFonts w:ascii="Times New Roman"/>
          <w:b w:val="false"/>
          <w:i w:val="false"/>
          <w:color w:val="000000"/>
          <w:sz w:val="28"/>
        </w:rPr>
        <w:t>=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мо "-"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СКПН по индикатору 1 "Материнская смертность, предотвратимая на уровне ПМСП" для организации ПМСП в регионе, допустившем материнскую смерть;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ставки вознаграждения индикаторной системы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"-"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индикатору 1 "Материнская смертность, предотвратимая на уровне ПМСП", подлежащая снятию с организации ПМСП в регионе, допустившем материнскую смерть, которая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"-"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ППИ1 х Кн х Ку,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1 – приведенный показатель по индикатору 1 "Материнская смертность, предотвратимая на уровне ПМСП", рассчитанный в соответствии с пунктом 4 шага 1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 – коэффициент населения по организации ПМСП, рассчитанный согласно подпункту 2) пункта 2 шага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 – коэффициент выравнивания территориальных участков по организации ПМСП, рассчитанный согласно подпункту 1) пункта 2 шага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СКПН по индикатору 1 "Материнская смертность, предотвратимая на уровне ПМСП", снятая с организации ПМСП региона, в котором зарегистрирован случай материнской смертности в отчетном периоде, направляется в организации ПМСП регионов, не допустивших материнскую смерть, и распределяется пропорционально сумме заработанных баллов данными организациями ПМСП по индикаторной системе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Второй этап расчета суммы СКПН до уровня организации ПМСП осуществляется по индикаторной системе № 2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СКПН по организации ПМСП региона, не допустившего материнскую смертность в отчетном периоде,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фин2мо</w:t>
      </w:r>
      <w:r>
        <w:rPr>
          <w:rFonts w:ascii="Times New Roman"/>
          <w:b w:val="false"/>
          <w:i w:val="false"/>
          <w:color w:val="000000"/>
          <w:sz w:val="28"/>
        </w:rPr>
        <w:t xml:space="preserve"> = 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НСВ2,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фин2мо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СКПН по индикатору 1 "Материнская смертность, предотвратимая на уровне ПМСП" для организации ПМСП в регионе, не допустившем материнскую смерть;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ставки вознаграждения или стоимость 1 балла индикаторной системы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индикаторной системы № 2 по организации ПМСП по индикатору 1 "Материнская смертность, предотвратимая на уровне ПМСП", рассчитанная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С2 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= ППИ1 х ВК1 х Ку х Кн,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ППИ1 - приведенный показатель индикатора 1 "Материнская смертность, предотвратимая на уровне ПМСП", рассчитанный в соответствии с пунктом 4 шага 1 настоящей Методики и откорректированный в соответствии с подпунктом 2) пункта 2 шага 2 пункта 15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ВК1 – весовой коэффициент индикатора 1 "Материнская смертность, предотвратимая на уровне ПМСП", согласно приложению 2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ставки вознаграждения индикаторной системы № 2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=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1 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Офин1 – сумма СКПН по индикатору 1 "Материнская смертность, предотвратимая на уровне ПМСП" для организации ПМСП региона, допустившего материнскую смерть рассчитанный согласно подпункта 2) пункта 2 шага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</w:t>
      </w:r>
      <w:r>
        <w:rPr>
          <w:rFonts w:ascii="Times New Roman"/>
          <w:b w:val="false"/>
          <w:i w:val="false"/>
          <w:color w:val="000000"/>
          <w:vertAlign w:val="subscript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индикаторной системы № 2 по организации ПМСП по индикатору 1 "Материнская смертность, предотвратимая на уровне ПМСП".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Третий этап расчета суммы СКПН до уровня территориальных участков организации ПМСП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сумма стимулирующей надбавки по участку организации ПМСП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фин/у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фин/у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финансирования, выделенных на СКПН на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ставки вознаграждения участковой службы по данной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баллов по участку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ИП</w:t>
      </w:r>
      <w:r>
        <w:rPr>
          <w:rFonts w:ascii="Times New Roman"/>
          <w:b w:val="false"/>
          <w:i w:val="false"/>
          <w:color w:val="000000"/>
          <w:vertAlign w:val="subscript"/>
        </w:rPr>
        <w:t>ис1у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Кп х Ку х Кн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баллов по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</w:t>
      </w:r>
      <w:r>
        <w:rPr>
          <w:rFonts w:ascii="Times New Roman"/>
          <w:b w:val="false"/>
          <w:i w:val="false"/>
          <w:color w:val="000000"/>
          <w:vertAlign w:val="subscript"/>
        </w:rPr>
        <w:t>ис1у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интегральный показатель индикаторной системы № 1 по данному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персонала, определяемый по следующей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участков общей практики, терапевтического и педиатрического профилей, имеющих в своем составе более 1 медицинской сестры, используется коэффициент 1,28, который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 w:val="false"/>
          <w:color w:val="000000"/>
          <w:sz w:val="28"/>
        </w:rPr>
        <w:t xml:space="preserve"> + 2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0,4) / 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 w:val="false"/>
          <w:color w:val="000000"/>
          <w:sz w:val="28"/>
        </w:rPr>
        <w:t xml:space="preserve"> + 1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0,4) = 1,28;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участков ВОП, имеющих в своем составе более 2-х медицинских сестер используется коэффициент 1,57, который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 w:val="false"/>
          <w:color w:val="000000"/>
          <w:sz w:val="28"/>
        </w:rPr>
        <w:t xml:space="preserve"> + 3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0,4) / (1</w:t>
      </w:r>
      <w:r>
        <w:rPr>
          <w:rFonts w:ascii="Times New Roman"/>
          <w:b w:val="false"/>
          <w:i w:val="false"/>
          <w:color w:val="000000"/>
          <w:vertAlign w:val="subscript"/>
        </w:rPr>
        <w:t>врач</w:t>
      </w:r>
      <w:r>
        <w:rPr>
          <w:rFonts w:ascii="Times New Roman"/>
          <w:b w:val="false"/>
          <w:i w:val="false"/>
          <w:color w:val="000000"/>
          <w:sz w:val="28"/>
        </w:rPr>
        <w:t xml:space="preserve"> + 1</w:t>
      </w:r>
      <w:r>
        <w:rPr>
          <w:rFonts w:ascii="Times New Roman"/>
          <w:b w:val="false"/>
          <w:i w:val="false"/>
          <w:color w:val="000000"/>
          <w:vertAlign w:val="subscript"/>
        </w:rPr>
        <w:t>смр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0,4) = 1,57,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– коэффициент отношения фонда оплаты труда средних медицинских работников к фонду оплаты труда врачей;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населения по территориальному участку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Н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/ Н </w:t>
      </w:r>
      <w:r>
        <w:rPr>
          <w:rFonts w:ascii="Times New Roman"/>
          <w:b w:val="false"/>
          <w:i w:val="false"/>
          <w:color w:val="000000"/>
          <w:vertAlign w:val="subscript"/>
        </w:rPr>
        <w:t>у норм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прикрепленного населения к данному территориальному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>у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нормативная численность прикрепленного населения на территориальном участке в соответствии с профилем участка,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2010 года № 238 "Об утверждении типовых штатов и штатных нормативов организаций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ставки вознаграждения для участковой службы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 ус</w:t>
      </w:r>
      <w:r>
        <w:rPr>
          <w:rFonts w:ascii="Times New Roman"/>
          <w:b w:val="false"/>
          <w:i w:val="false"/>
          <w:color w:val="000000"/>
          <w:sz w:val="28"/>
        </w:rPr>
        <w:t xml:space="preserve"> 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фин/у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для стимулирования участковой службы организации ПМСП, который определяется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фин/у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 </w:t>
      </w:r>
      <w:r>
        <w:rPr>
          <w:rFonts w:ascii="Times New Roman"/>
          <w:b w:val="false"/>
          <w:i w:val="false"/>
          <w:color w:val="000000"/>
          <w:vertAlign w:val="subscript"/>
        </w:rPr>
        <w:t>фин 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 </w:t>
      </w:r>
      <w:r>
        <w:rPr>
          <w:rFonts w:ascii="Times New Roman"/>
          <w:b w:val="false"/>
          <w:i w:val="false"/>
          <w:color w:val="000000"/>
          <w:vertAlign w:val="subscript"/>
        </w:rPr>
        <w:t>фин доп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 </w:t>
      </w:r>
      <w:r>
        <w:rPr>
          <w:rFonts w:ascii="Times New Roman"/>
          <w:b w:val="false"/>
          <w:i w:val="false"/>
          <w:color w:val="000000"/>
          <w:vertAlign w:val="subscript"/>
        </w:rPr>
        <w:t>фин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 </w:t>
      </w:r>
      <w:r>
        <w:rPr>
          <w:rFonts w:ascii="Times New Roman"/>
          <w:b w:val="false"/>
          <w:i w:val="false"/>
          <w:color w:val="000000"/>
          <w:vertAlign w:val="subscript"/>
        </w:rPr>
        <w:t>фин дн/с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ус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предназначенная на СКПН, направляемая на участки организации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на СКПН, для организации ПМСП в целом, рассчитанный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фин1мо</w:t>
      </w:r>
      <w:r>
        <w:rPr>
          <w:rFonts w:ascii="Times New Roman"/>
          <w:b w:val="false"/>
          <w:i w:val="false"/>
          <w:color w:val="000000"/>
          <w:sz w:val="28"/>
        </w:rPr>
        <w:t xml:space="preserve"> + О </w:t>
      </w:r>
      <w:r>
        <w:rPr>
          <w:rFonts w:ascii="Times New Roman"/>
          <w:b w:val="false"/>
          <w:i w:val="false"/>
          <w:color w:val="000000"/>
          <w:vertAlign w:val="subscript"/>
        </w:rPr>
        <w:t>фин2мо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фин1мо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vertAlign w:val="subscript"/>
        </w:rPr>
        <w:t>фин2мо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предназначенных на СКПН, по организации ПМСП, рассчитанный согласно подпункта 2) пункта 2 шага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на СКПН, резервируемый организацией ПМСП на повышение квалификации и обучение работников организации ПМСП, в том числе профильных специалистов, деятельность которых влияет на достижение конечных результатов работы организаций ПМСП, включая командировочные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доп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на СКПН на стимулирование руководителя самостоятельного Центра семейного здоровья или врачебной амбулатории, заведующих и старших медицинских сестер отделений общей врачебной практики, заведующих и старших медицинских сестер отделений участковой службы, акушерки, оказывающие медицинские услуги в условиях территориального участка, врачей и медицинских сестер отделения профилактики и социально-психологической помощи Центра семейного здоровья (далее - дополнительный персонал).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на СКПН для стимулирования социальных работников и психологов организации ПМСП,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соц/п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баллов по организации ПМСП для социальных работников и психологов по индикатору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ставки вознаграждения индикаторной системы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финансовых средств, предназначенный на СКПН для стимулирования врачей (врачи общей практики, участковые терапевты и педиатры и профильные специалисты), оказывающих медицинскую помощь в дневном стационаре в организациях амбулаторно-поликлинической помощи, стационаре на дому и (или) направивших на госпитализацию в дневной стационар организации здравоохранения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МО дн/с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баллов по организации ПМСП для стимулирования врачей (врачи общей практики, участковые терапевты и педиатры и профильные специалисты), оказывающих медицинскую помощь в дневном стационаре в организациях амбулаторно-поликлинической помощи, стационаре на дому и (или) направивших на госпитализацию в дневной стационар организации здравоохранения по индикатору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ставки вознаграждения индикаторной системы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Четвертый этап расчета суммы СКПН до уровня каждого работника ПМСП, осуществляется комиссией по оценке результатов и начислению выплат СКПН в организации ПМСП, утвержденной руководителем организации ПМСП, которая определяет порядок его распределения.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3.1.2. Консультативно-диагностическая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оказанный объем услуг специализированной и высокоспециализированной медицинской помощи, осуществляемой в форме консультативно-диагностической помощи, производится по базовому тарифу, определяемому путем деления предусмотренных финансовых средств соответствующих бюджетов на планируемое количество оказания медицинских услуг с учетом коэффициентов затратоемкости: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</w:t>
      </w:r>
      <w:r>
        <w:rPr>
          <w:rFonts w:ascii="Times New Roman"/>
          <w:b w:val="false"/>
          <w:i w:val="false"/>
          <w:color w:val="000000"/>
          <w:vertAlign w:val="subscript"/>
        </w:rPr>
        <w:t>кдп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/(Пк х Кз </w:t>
      </w:r>
      <w:r>
        <w:rPr>
          <w:rFonts w:ascii="Times New Roman"/>
          <w:b w:val="false"/>
          <w:i w:val="false"/>
          <w:color w:val="000000"/>
          <w:vertAlign w:val="subscript"/>
        </w:rPr>
        <w:t>ср усл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Бт </w:t>
      </w:r>
      <w:r>
        <w:rPr>
          <w:rFonts w:ascii="Times New Roman"/>
          <w:b w:val="false"/>
          <w:i w:val="false"/>
          <w:color w:val="000000"/>
          <w:vertAlign w:val="subscript"/>
        </w:rPr>
        <w:t>кдп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базовый тариф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средства, предусмотренные соответствующим бюджетом на очередной планируемый период для оказания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планируемое количество медицинских услуг консультативно-диагностической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>ср 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коэффициент затратоемкости услуги по всем планируемым медицинским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консультативно-диагностической помощи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финусл1</w:t>
      </w:r>
      <w:r>
        <w:rPr>
          <w:rFonts w:ascii="Times New Roman"/>
          <w:b w:val="false"/>
          <w:i w:val="false"/>
          <w:color w:val="000000"/>
          <w:sz w:val="28"/>
        </w:rPr>
        <w:t xml:space="preserve"> + О </w:t>
      </w:r>
      <w:r>
        <w:rPr>
          <w:rFonts w:ascii="Times New Roman"/>
          <w:b w:val="false"/>
          <w:i w:val="false"/>
          <w:color w:val="000000"/>
          <w:vertAlign w:val="subscript"/>
        </w:rPr>
        <w:t>финусл2</w:t>
      </w:r>
      <w:r>
        <w:rPr>
          <w:rFonts w:ascii="Times New Roman"/>
          <w:b w:val="false"/>
          <w:i w:val="false"/>
          <w:color w:val="000000"/>
          <w:sz w:val="28"/>
        </w:rPr>
        <w:t xml:space="preserve"> + О </w:t>
      </w:r>
      <w:r>
        <w:rPr>
          <w:rFonts w:ascii="Times New Roman"/>
          <w:b w:val="false"/>
          <w:i w:val="false"/>
          <w:color w:val="000000"/>
          <w:vertAlign w:val="subscript"/>
        </w:rPr>
        <w:t>финуслn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финусл1…n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на один вид услуг консультативно-диагностической помощи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= Бт </w:t>
      </w:r>
      <w:r>
        <w:rPr>
          <w:rFonts w:ascii="Times New Roman"/>
          <w:b w:val="false"/>
          <w:i w:val="false"/>
          <w:color w:val="000000"/>
          <w:vertAlign w:val="subscript"/>
        </w:rPr>
        <w:t>кдп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 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х Пк усл,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затратоемкости по виду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</w:t>
      </w:r>
      <w:r>
        <w:rPr>
          <w:rFonts w:ascii="Times New Roman"/>
          <w:b w:val="false"/>
          <w:i w:val="false"/>
          <w:color w:val="000000"/>
          <w:vertAlign w:val="subscript"/>
        </w:rPr>
        <w:t>усл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по виду услуги в организациях здравоохранения, оказывающих консультативно-диагностическую помощь.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Стационарная и стационарозамещающая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Организации, оказывающие стационарную и стационарозамещающую помощь, используют следующие тарифы: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 койко-день;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 пролеченный случай;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 пролеченный случай по медико-экономическим тарифам;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 пролеченный случай по клинико-затратным группам.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Тариф для медицинских организаций, оказывающих специализированную медицинскую помощь в форме стационарной помощи, оплата которым осуществляется за один койко-день, определятся как отношение объема финансирования по возмещению затрат стационарной помощи в рамках ГОБМП на очередной плановый период к количеству койко-дней по данной медицинской организации на очередной плановый период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>к/дн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Кл </w:t>
      </w:r>
      <w:r>
        <w:rPr>
          <w:rFonts w:ascii="Times New Roman"/>
          <w:b w:val="false"/>
          <w:i w:val="false"/>
          <w:color w:val="000000"/>
          <w:vertAlign w:val="subscript"/>
        </w:rPr>
        <w:t>к/дн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>к/дн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для медицинских организаций, оказывающих специализированную медицинскую помощь в форме стационарной помощи, оплата которым осуществляется за один койко-день;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стационарной помощи в рамках ГОБМП на очередной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к/дн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койко-дней по данной медицинской организации на очередной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Тариф для медицинских организаций, оказывающих специализированную медицинскую помощь в форме стационарной помощи, оплата которым осуществляется за один пролеченный случай, рассчитывается, как отношение объема финансирования по возмещению затрат стационарной помощи в рамках ГОБМП на очередной плановый период к количеству пролеченных случаев по данной медицинской организации на очередной плановый период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Кл 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для медицинских организаций, оказывающих специализированную медицинскую помощь в форме стационарной помощи, оплата которым осуществляется за один пролеченный случай;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стационарной помощи в рамках ГОБМП на очередной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>– количество пролеченных случаев по данной медицинской организации на очередной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Тариф для медицинских организаций, оказывающих стационарную и (или) стационарозамещающую помощь, оплата которым осуществляется по медико-экономическим тарифам, рассчитывается на основе протоколов диагностики и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Тариф для медицинских организаций, оказывающих стационарную и (или) стационарозамещающую помощь, оплата которым осуществляется по КЗГ, рассчитывается последовательно по следующим формулам: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 определение стоимости одной КЗГ: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Кз 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одной КЗГ;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одной базовой 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>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затратоемкости по КЗГ;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определения стоимости одной базовой 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/ (Кл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одной базовой 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предусмотренный соответствующим бюджетом на очередной планируемый период для оказания стационарной и (или) стационарозамещающей помощи по КЗГ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базовых 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(коэффициент уровня стационара, экологический коэффициент, региональный коэффициент, коэффициент сельской территории и другие коэффициенты), который утверждается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определение количества базовых ставок: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(Кз </w:t>
      </w:r>
      <w:r>
        <w:rPr>
          <w:rFonts w:ascii="Times New Roman"/>
          <w:b w:val="false"/>
          <w:i w:val="false"/>
          <w:color w:val="000000"/>
          <w:vertAlign w:val="subscript"/>
        </w:rPr>
        <w:t>ср.кзг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Кл </w:t>
      </w:r>
      <w:r>
        <w:rPr>
          <w:rFonts w:ascii="Times New Roman"/>
          <w:b w:val="false"/>
          <w:i w:val="false"/>
          <w:color w:val="000000"/>
          <w:vertAlign w:val="subscript"/>
        </w:rPr>
        <w:t>пр.случ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бс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базовых 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>ср.кзг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коэффициент затратоемкости по КЗГ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пр.случ</w:t>
      </w:r>
      <w:r>
        <w:rPr>
          <w:rFonts w:ascii="Times New Roman"/>
          <w:b w:val="false"/>
          <w:i w:val="false"/>
          <w:color w:val="000000"/>
          <w:sz w:val="28"/>
        </w:rPr>
        <w:t>. – количество пролеченных случаев по КЗГ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определение объема финансирования по возмещению затрат медицинской организации, оказывающей стационарную и (или) стационарозамещающую помощь в рамках ГОБМП, оплата которым осуществляется по КЗГ, на очередной плановый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 Кз </w:t>
      </w:r>
      <w:r>
        <w:rPr>
          <w:rFonts w:ascii="Times New Roman"/>
          <w:b w:val="false"/>
          <w:i w:val="false"/>
          <w:color w:val="000000"/>
          <w:vertAlign w:val="subscript"/>
        </w:rPr>
        <w:t>ср.кзг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Кл </w:t>
      </w:r>
      <w:r>
        <w:rPr>
          <w:rFonts w:ascii="Times New Roman"/>
          <w:b w:val="false"/>
          <w:i w:val="false"/>
          <w:color w:val="000000"/>
          <w:vertAlign w:val="subscript"/>
        </w:rPr>
        <w:t>пр.случ мо</w:t>
      </w:r>
      <w:r>
        <w:rPr>
          <w:rFonts w:ascii="Times New Roman"/>
          <w:b w:val="false"/>
          <w:i w:val="false"/>
          <w:color w:val="000000"/>
          <w:sz w:val="28"/>
        </w:rPr>
        <w:t xml:space="preserve">) х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по возмещению затрат медицинской организации, оказывающей стационарную и (или) стационарозамещающую помощь в рамках ГОБМП, оплата которым осуществляется по КЗГ, на очередной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 </w:t>
      </w:r>
      <w:r>
        <w:rPr>
          <w:rFonts w:ascii="Times New Roman"/>
          <w:b w:val="false"/>
          <w:i w:val="false"/>
          <w:color w:val="000000"/>
          <w:vertAlign w:val="subscript"/>
        </w:rPr>
        <w:t>ср.кзг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коэффициент затратоемкости по КЗГ за отчетный период по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 </w:t>
      </w:r>
      <w:r>
        <w:rPr>
          <w:rFonts w:ascii="Times New Roman"/>
          <w:b w:val="false"/>
          <w:i w:val="false"/>
          <w:color w:val="000000"/>
          <w:vertAlign w:val="subscript"/>
        </w:rPr>
        <w:t>пр.случ мо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пролеченных случаев по КЗГ на очередной плановый период по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bscript"/>
        </w:rPr>
        <w:t>попр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(коэффициент уровня стационара, экологический коэффициент, региональный коэффициент, коэффициент сельской территории и другие коэффициенты), который утверждается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 расчет следующих поправочных коэффициентов: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работу в сельской местности: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здравоохранения, работающим в сельских населенных пунктах, устанавливаются повышенная оплата труда, не менее чем на двадцать пять процентов оклада, и тарифные ставки по сравнению с окладами и тарифными ставками специалистов, занимающихся этими видами деятельности в городских условиях в соответствии с Трудовым кодексом Республики Казахстан и приложением 19 "Повышение, доплаты и надбавки, единые для гражданских служащих, работников организаций, содержащихся за счет средств государственного бюджета, работников казенных предприятий"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который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ПК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х %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сельский коэффициент специалистам здравоохранения, работающим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</w:t>
      </w:r>
      <w:r>
        <w:rPr>
          <w:rFonts w:ascii="Times New Roman"/>
          <w:b w:val="false"/>
          <w:i w:val="false"/>
          <w:color w:val="000000"/>
          <w:vertAlign w:val="subscript"/>
        </w:rPr>
        <w:t>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для специалистов здравоохранения, работающих в сельских населенных пунктах, предусмотренный Трудовым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%зп – средняя доля заработной платы в общем бюджете медицинских организаций, оказывающих медицинские услуги в рамках ГОБМП в соответствующем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работникам, проживающим в зонах экологического бедствия, устанавливается коэффициент за проживание в зонах экологического бедствия по зонам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Приаралье", который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</w:t>
      </w:r>
      <w:r>
        <w:rPr>
          <w:rFonts w:ascii="Times New Roman"/>
          <w:b w:val="false"/>
          <w:i w:val="false"/>
          <w:color w:val="000000"/>
          <w:vertAlign w:val="subscript"/>
        </w:rPr>
        <w:t>приар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(ПКэ</w:t>
      </w:r>
      <w:r>
        <w:rPr>
          <w:rFonts w:ascii="Times New Roman"/>
          <w:b w:val="false"/>
          <w:i w:val="false"/>
          <w:color w:val="000000"/>
          <w:vertAlign w:val="subscript"/>
        </w:rPr>
        <w:t>приар</w:t>
      </w:r>
      <w:r>
        <w:rPr>
          <w:rFonts w:ascii="Times New Roman"/>
          <w:b w:val="false"/>
          <w:i w:val="false"/>
          <w:color w:val="000000"/>
          <w:sz w:val="28"/>
        </w:rPr>
        <w:t xml:space="preserve"> - 1) х %зп,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</w:t>
      </w:r>
      <w:r>
        <w:rPr>
          <w:rFonts w:ascii="Times New Roman"/>
          <w:b w:val="false"/>
          <w:i w:val="false"/>
          <w:color w:val="000000"/>
          <w:vertAlign w:val="subscript"/>
        </w:rPr>
        <w:t>приар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экологический коэффициент для работников, проживающих в зонах экологического бедствия Приаралья;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ПКэ</w:t>
      </w:r>
      <w:r>
        <w:rPr>
          <w:rFonts w:ascii="Times New Roman"/>
          <w:b w:val="false"/>
          <w:i w:val="false"/>
          <w:color w:val="000000"/>
          <w:vertAlign w:val="subscript"/>
        </w:rPr>
        <w:t>приар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за проживание в зонах экологического бедствия,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%зп – средняя доля заработной платы в общем бюджете медицинских организаций, оказывающих медицинские услуги в рамках ГОБМП, на территориях зон экологического бедствия.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Работникам, проживающим на территориях ядерного испытания на Семипалатинском ядерном полигоне, устанавливается дополнительная оплата труда по зонам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которая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</w:t>
      </w:r>
      <w:r>
        <w:rPr>
          <w:rFonts w:ascii="Times New Roman"/>
          <w:b w:val="false"/>
          <w:i w:val="false"/>
          <w:color w:val="000000"/>
          <w:vertAlign w:val="subscript"/>
        </w:rPr>
        <w:t>семип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(К-во</w:t>
      </w:r>
      <w:r>
        <w:rPr>
          <w:rFonts w:ascii="Times New Roman"/>
          <w:b w:val="false"/>
          <w:i w:val="false"/>
          <w:color w:val="000000"/>
          <w:vertAlign w:val="subscript"/>
        </w:rPr>
        <w:t>мрп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N</w:t>
      </w:r>
      <w:r>
        <w:rPr>
          <w:rFonts w:ascii="Times New Roman"/>
          <w:b w:val="false"/>
          <w:i w:val="false"/>
          <w:color w:val="000000"/>
          <w:vertAlign w:val="subscript"/>
        </w:rPr>
        <w:t>мрп</w:t>
      </w:r>
      <w:r>
        <w:rPr>
          <w:rFonts w:ascii="Times New Roman"/>
          <w:b w:val="false"/>
          <w:i w:val="false"/>
          <w:color w:val="000000"/>
          <w:sz w:val="28"/>
        </w:rPr>
        <w:t xml:space="preserve"> / ЗПср х %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>),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</w:t>
      </w:r>
      <w:r>
        <w:rPr>
          <w:rFonts w:ascii="Times New Roman"/>
          <w:b w:val="false"/>
          <w:i w:val="false"/>
          <w:color w:val="000000"/>
          <w:vertAlign w:val="subscript"/>
        </w:rPr>
        <w:t>семип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экологический коэффициент работникам, проживающим на территориях ядерного испытания на Семипалатинском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К-во</w:t>
      </w:r>
      <w:r>
        <w:rPr>
          <w:rFonts w:ascii="Times New Roman"/>
          <w:b w:val="false"/>
          <w:i w:val="false"/>
          <w:color w:val="000000"/>
          <w:vertAlign w:val="subscript"/>
        </w:rPr>
        <w:t>мрп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месячных расчетных показателей, предусмотренных в качестве надбавки к заработной плате для жителей проживающим на территориях ядерного испытания на Семипалатинском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мрп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месячного расчетного показателя, предусмотренный на соответствующий год Законом о государственном бюджете на соответствующие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заработная плата на территориях ядерного испытания на Семипалатинском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%зп – доля заработной платы в общем бюджете медицинских организаций, оказывающих медицинские услуги в рамках ГОБМП, на территориях зон ядерного испытания на Семипалатинском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длительности отопительного сезона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ПКд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%КПР,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длительности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ПКд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длительности отопительного сезона за предыдущий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%КПР – доля коммунальных и прочих расходов в общих расходах медицинских организаций, оказывающих медицинские услуги в рамках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уровня стационара: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уровня стационара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Мод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>/План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ус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уровня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</w:t>
      </w:r>
      <w:r>
        <w:rPr>
          <w:rFonts w:ascii="Times New Roman"/>
          <w:b w:val="false"/>
          <w:i w:val="false"/>
          <w:color w:val="000000"/>
          <w:vertAlign w:val="subscript"/>
        </w:rPr>
        <w:t>финн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моделированное финансирование, полученное применением групп КЗГ и базовой ставки к пролеченным случаям стационара в анализируемом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исторически сложившиеся расходы с учетом особенностей условий оказания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Комплексный тариф на одного онкологического больного определяется путем деления суммы годового объема финансирования на количество онкологических больных, зарегистрированных в Онкорегистре по состоянию на начало года, и поделенный на 12 (двенадцать) месяцев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= (О</w:t>
      </w:r>
      <w:r>
        <w:rPr>
          <w:rFonts w:ascii="Times New Roman"/>
          <w:b w:val="false"/>
          <w:i w:val="false"/>
          <w:color w:val="000000"/>
          <w:vertAlign w:val="subscript"/>
        </w:rPr>
        <w:t>финонко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Кл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>) / 12,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комплексный тариф на одного онкологического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онкологических больных, зарегистрированных в Онкорегистре;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годового объема финансирования на очередной плановый период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=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Кл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х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комплексный тариф на одного онкологического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онко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онкологических больных, зарегистрированных в Онкорегистре;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планировании затрат коммунальные и прочие расходы предусмотрены в следующих тарифах: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медицинских организаций, оказывающих стационарную и (или) стационарозамещающую помощь, оплата которым осуществляется по КЗГ оплата за оказанные медицинские услуги, которым осуществляется по тарифу КЗГ;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медицинских организаций, оказывающих специализированную медицинскую помощь в форме стационарной помощи, оплата которым осуществляется за один койко-день;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медицинских организаций, оказывающих специализированную медицинскую помощь в форме стационарной помощи, оплата которым осуществляется за один пролеченный случай.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оказании стационарной помощи медицинскими организациями, оказывающими стационарную и (или) стационарозамещающую помощь, оплата которым осуществляется по медико-экономическим тарифам, оплата коммунальных и прочих расходов производится по региональным тарифам, при лечении в дневном стационаре производится из расчета 1/6 от регионального тарифа.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Тариф за один пролеченный случай дневного стационара составляет 1/4 от тарифа за один пролеченный случай стационарной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Тариф за один пролеченный случай стационара на дому составляет 1/6 от тарифа за один пролеченный случай стационарной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Скорая медицинская помощь и санитарная авиация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Тариф за один вызов скорой медицинской помощи определяется как отношение объема финансирования на очередной плановый период по возмещению затрат организации здравоохранения, оказывающей скорую медицинскую помощь, к количеству оказанных медицинских услуг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Кл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за один вызов;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на очередной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оказанных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санитарной авиации рассчитываются по тарифам на транспортные и медицинские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медицинские услуги определяется как отношение объема финансирования на очередной плановый период по возмещению затрат медицинской услуги санитарной авиации к количеству планируемых часов оказания медицинских услуг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му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мп</w:t>
      </w:r>
      <w:r>
        <w:rPr>
          <w:rFonts w:ascii="Times New Roman"/>
          <w:b w:val="false"/>
          <w:i w:val="false"/>
          <w:color w:val="000000"/>
          <w:sz w:val="28"/>
        </w:rPr>
        <w:t xml:space="preserve"> / Кл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му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за час медицинской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</w:t>
      </w:r>
      <w:r>
        <w:rPr>
          <w:rFonts w:ascii="Times New Roman"/>
          <w:b w:val="false"/>
          <w:i w:val="false"/>
          <w:color w:val="000000"/>
          <w:vertAlign w:val="subscript"/>
        </w:rPr>
        <w:t>фин 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финансирования на очередной плановый период по возмещению затрат медицинской услуги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планируемых часов оказания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транспортные услуги санитарной авиации включает расходы, связанные с транспортировкой квалифицированных специалистов и (или) больного различными видами транспорта и определяется по средней стоимости предложений потенциальных поставщиков.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Возмещение лизинговых платежей организациям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оказывающим медицинские услуги на медицинской</w:t>
      </w:r>
      <w:r>
        <w:br/>
      </w:r>
      <w:r>
        <w:rPr>
          <w:rFonts w:ascii="Times New Roman"/>
          <w:b/>
          <w:i w:val="false"/>
          <w:color w:val="000000"/>
        </w:rPr>
        <w:t>технике, приобретенной на условиях финансового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Олп = Офакт х ЛП/Оплан,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Олп - объем финансирования по возмещению лизинговых платежей организациям здравоохранения по лизингу;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Офакт - объем медицинских услуг, фактически оказанных на медицинской технике, приобретенной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ЛП - размер лизингового платежа, определенный договором финансового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Оплан - объем медицинских услуг, планируемых оказать на медицинской технике, приобретенной на условиях финансового лизинга, определяется организацией здравоохранения по лизингу, но не менее, определенного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Оплан = Дгод х Удень,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Дгод - количество рабочих дней в году по производственному календарю Республики Казахстан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- количество медицинских услуг, оказанных за один рабочий день, которое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Враб/(Нср х Р),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- рабочее время в минутах;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- средний норматив времени выполнения одной услуги с помощью медицинской техники, определяемый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количество результатов, полученных за один цикл работы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хирургического и инвазивного вмешательства, Удень = 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Половозрастные поправочные коэффициенты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4054"/>
        <w:gridCol w:w="32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- 4 года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оценки достигнутых результатов работы</w:t>
      </w:r>
      <w:r>
        <w:br/>
      </w:r>
      <w:r>
        <w:rPr>
          <w:rFonts w:ascii="Times New Roman"/>
          <w:b/>
          <w:i w:val="false"/>
          <w:color w:val="000000"/>
        </w:rPr>
        <w:t>организаций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523"/>
        <w:gridCol w:w="2763"/>
        <w:gridCol w:w="1252"/>
        <w:gridCol w:w="2452"/>
        <w:gridCol w:w="1251"/>
      </w:tblGrid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считать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ПМСП*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 ЖФВ**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ЖФВ**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ЖФВ** с ЭГП*****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 с ЭГП****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абортов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ПМСП* от 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ОРИ******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ПМСП* от 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ОРИ******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туберкулеза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стадии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 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сердечно-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системы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гипертензия, инфаркт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миокарда, инсульт –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в дневном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на дому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дневном стационаре,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ПМСП*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ПМСП*,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3"/>
        <w:gridCol w:w="4295"/>
        <w:gridCol w:w="2145"/>
        <w:gridCol w:w="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МО****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 в 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ККМФД*** о предотвратимости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ПМСП*.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2009/у-02 "Карта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смертности", 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22.12.2008 года №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мониторинге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года, 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смертности"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665)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ЖФВ**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ЖФВ**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ЭГП****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МКБ-10*****, 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Методике. Форма №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"Статистическая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выбывшего из стационара",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23.11.2010 года № 907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здравоохранения"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диагноз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О,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МКБ-10*****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O85-O92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МКБ-10*****, указанным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Методике.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066/у,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Методике,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 О80-О84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 из формы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2009/у-01 "Карта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живым, мертворожденного,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умершего ребенка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до 1 года",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приказом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 расширенной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по причинам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МКБ-10*****, 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население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туберкулезом,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несвоевременного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диагностирования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туберкулеза, 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Методике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Онкорегистр, впервые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 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МКБ-10*****,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 Методике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Онкорегистр,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МКБ-10*****, 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 Методике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I10-I79.8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066-4/у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МКБ-10**, 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ККМФД***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5%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ПМСП –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ЖФВ – женщины фертильного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ККМФД - Комитет контроля медицинской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ЭГП - экстрагенитальная патология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МКБ-10 – Международная классификация болезней 10-го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ОКИ ОРИ – острая кишечная инфекция, острая респираторная инфекция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Перечни кодов Международной классификации болезней, учитываемые</w:t>
      </w:r>
      <w:r>
        <w:br/>
      </w:r>
      <w:r>
        <w:rPr>
          <w:rFonts w:ascii="Times New Roman"/>
          <w:b/>
          <w:i w:val="false"/>
          <w:color w:val="000000"/>
        </w:rPr>
        <w:t>при расчете индикаторов оценки достигнутых результатов работы</w:t>
      </w:r>
      <w:r>
        <w:br/>
      </w:r>
      <w:r>
        <w:rPr>
          <w:rFonts w:ascii="Times New Roman"/>
          <w:b/>
          <w:i w:val="false"/>
          <w:color w:val="000000"/>
        </w:rPr>
        <w:t>организации первичной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1. Перечень кодов Международной классификации болезней (далее – МКБ-10) для заболеваний, учитываемых при расчете индикатора "Детская смертность от 7 дней до 5 лет, предотвратимая на уровне ПМСП* от ОКИ ОРИ"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3142"/>
        <w:gridCol w:w="838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МКБ-10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A02 - A04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сальмонелеззные инфекции, шигелез, другие бактериальные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A08 - A09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инфекции, диарея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предположительно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J00 - J22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назофарингит (насморк), острый синусит, острый фарингит,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тонзиллит, острый ларингит и трахеит, острый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 ларингит (круп) и эпиглоттит, острые инфекции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верхних дыхательных путей множественной и 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локализации, грипп, вызванный идентифицированным вирусом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гриппа, грипп, вирус не идентифицирован, вирусная пневмония,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классифицированная в других рубриках,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pneumoniae, пневмония,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haemophilus influenzae (палочкой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афанасьева-пфейффера), бактериальная пневмония,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классифицированная в других рубриках, пневмония, вызванная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инфекционными агентами, не классифицированная 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рубриках, пневмония при болезнях, классифицированных 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рубриках, пневмония без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возбудителя, острый бронхит, острый бронхиолит, острая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респираторная инфекция нижних дыхательных путей неуточненная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2. Перечень кодов МКБ-10 для заболеваний, учитываемых при расчете индикатора "Беременность женщин с ЭГП"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5567"/>
        <w:gridCol w:w="557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А16, А17,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А18, А19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активного распространненного легочного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внелегочного туберкулезного процесса с осложнениями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настоящем злокачественного новообразования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D60-61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D68.2-68.9,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D69.1, D69.6-69.9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рецидивирующие или тяжело протекающие пурпура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F01-03, F05.1,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F06.0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F10.5- F10.7,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F11.5- F11.7,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F12.5- F12.7,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F13.5- F13.7,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F14.5- F14.7,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F15.5- F15.7,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F16.5- F16.7,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F17.5- F17.7,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F18.5- F18.7,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F19.5- F19.7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F20.0, F20.1,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F20.2, F22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F71-73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G40-41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с развитием психических нарушений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В69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цистицеркоз, наследственные нервно-мышечные заболевания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G30-32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заболевания ЦНС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G12.2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G35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G37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демиелинизирующие заболевания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G70, 73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 миастенические синдромы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G61.0, 61.8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(Гийена-Барре) и хронические воспалительные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заболевания, нарколепсия, каталепсия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Н46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Н47.0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двухсторонняя нейропатия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Н36.0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диабетической ретинопатии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гипертонической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 приобретенные пороки сердца, осложнившиеся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сердечной недостаточностью III-IV ст. по NYHA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жизнеугрожающими нарушениями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I11.0, I12.0,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I13.0-113.2,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I13.9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болезнь, II-III ст. и злокачественное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I25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сердца, не корригированная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(консервативными или хирургическими методами)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с развитием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сердечно-легочной недостаточности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I50.0-50.1, I50.9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III-IV ст. по NYHA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этиологии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I33.0, I33.9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эндокардит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I40, I42, I46,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миокардиты, кардиомиопатии, осложненные хронической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 III-IV по NYHA,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протезирования клапанов сердца с признаками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III-IV по NYHA и (или) жизнеугрожающими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ритма и проводимости сердца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I49, I46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жизнеугрожающие нарушения сердечного ритма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I71.0-71.9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I01.0-01.2,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I01.8 - I01.9,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митральной комиссуротомии с возникновением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рестеноза, сердечной недостаточностью III-IV ст. по NYHA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жизнеугрожающими нарушениями сердечного ритма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проводимости, наличием легочной гипертензии и обострения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J45, J96.1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тяжелое течение, неконтролируемая, ДН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эмфизема, ДН III степени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гипоплазия легких, распространенная форма,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течение, ДН III степени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 легких,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 легких, ДН III степени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фиброзирующий альвеолит,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гипертензия, ДН III степени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К22.2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и стеноз пищевода, искусственный пищевод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пищевода - ГЭРБ, осложненная язвой, стриктурой,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пищевод Баррета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К31.2, 31.5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желудка и двенадцатиперстной кишки – язвенная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осложненная кровотечением, стеноз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лечения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К50.8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в стадии обострения (в стадии ремиссии решать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индивидуальном порядке)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К71.2, K71.5,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K71.7, K71.9,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 хронические заболевания печени 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обострения, тяжелое течение; цирроз печени,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декомпенсированный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86.1, 86.6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с выраженным нарушением секреторной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 синдромом нарушения всасывания тяжелой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(стадия фиброза)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N00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гломерулонефрит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нефропатия IV, V ст.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O98- O99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классифицированные в других рубриках, но осложняющие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период, другие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матери, классифицированные в других рубриках,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осложняющие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O24.0, O24.1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3. Перечень кодов МКБ-10 для заболеваний, учитываемых при расчете индикатора "Уровень абортов по отношению к родам"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8190"/>
        <w:gridCol w:w="289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O02.0, O02.1,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O02.8, O02.9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занос. Несостоявшийся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выкидыш. Другие уточненные анормальные продукты зачатия.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O07-O07.9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аборта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4. Перечень кодов МКБ-10 для заболеваний, учитываемых при расчете индикаторов "Несвоевременно диагностированный туберкулез легких"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Осложненными случаями туберкулеза должны считать впервые выявленных больных туберкулезом со следующими клиническими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подострый и хронический диссеминированный туберкулез (берется из заключительного клинического диагноза карты ТБ01 - коды 07, 08, 09,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казеозная пневмония (берется из заключительного клинического диагноза карты ТБ01 - коды 15, 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фиброзно-кавернозный туберкулез (берется из заключительного клинического диагноза карты ТБ01 - коды 21, 22);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деструктивные изменения в легких или бактериовыделение;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кодов МКБ-10 для заболеваний, учитываемых в знаменателе данного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3172"/>
        <w:gridCol w:w="6139"/>
      </w:tblGrid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диагноза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Регистру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с 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без 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с 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без 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Туберкулома легких с 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с 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без 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бактериовыделением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одной 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множественной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 неуточненной локализации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5. Перечень топографии опухолей визуальной локализации по кодам Международной классификации топографии и морфологии опухолей (далее – МКБ-О) для заболеваний, учитываемых при расчете индикатора "Впервые выявленные случаи с диагнозом злокачественного новообразования визуальной локализации 3-4 стадии"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3833"/>
        <w:gridCol w:w="5540"/>
      </w:tblGrid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МКБ-О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исключая кожу губы (С44.0)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верхней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нижней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верхней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нижней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Комиссура губ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губ, выходящее за пределыодной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неутонченные отделы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поверхность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2/3 языка,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Язычная 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языка, выходящие за пределы указанной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верхней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нижней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дна полости рта,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небо, бду (исключая носоглоточную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мягкого неба, с11.3)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неба,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отделы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щеки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Преддверие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Ретромолярная область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неуточненных отделов полости 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выходящее за пределы одной локализации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Околоушная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большие слюнные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Поднижечелюстная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Подъязычковая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больших слюнных желез,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слюнная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ямка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дужка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миндалины,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или более 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Жаберная щель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ротоглотки,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кишка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проход,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Клоакогенная зона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прямой кишки заднего прохода и анального канала,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ухо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других и неуточненных отделов лица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туловища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верхней конечности и плеча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нижней конечности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тазобедренной области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Верхневнутренний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Нижневнутренний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Верхненаружный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Нижненаружный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Подмышечная доля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молочной железы,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Клитор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Влагалище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шейки матки,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плоть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Мошонка,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узлы, головы, лица,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подмышечной ямки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паховой области ноги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Лимфатический узел,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Щитовидная железа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6. Перечень кодов МКБ-10 для заболеваний, учитываемых при расчете индикатора "Уровень госпитализации больных с осложнениями заболеваний сердечнососудистой системы - артериальная гипертензия, инфаркт миокарда, инсульт":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6607"/>
        <w:gridCol w:w="3468"/>
      </w:tblGrid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болезнь сердца (гипертоническая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сердца)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I11.0-I11.9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I12.0-I12.9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почек, Гипертензивная (гипертоническая)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почек без почечной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I13.0-I13.9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с (застойной)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(гипертоническая_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почек с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с (застойной)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и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I20.0-I20.9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(грудная жаба)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I21.0-I21.4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I60.0-I60.9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бифуркации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I61.0-I61.9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I62.9, I62,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I63.0-I63.9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7. Перечень кодов МКБ-10 для заболеваний, учитываемых при расчете индикатора "Уровень госпитализации больных с обострениями хронических заболеваний, не требующих госпитализации в круглосуточный стационар, и с состояниями, управляемыми на уровне ПМСП":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7155"/>
        <w:gridCol w:w="3890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50 - G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70 - G 73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нервов, нервных корешков и сплетений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15 -V 19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N12, N15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О0- О99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(O85-O92)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Подростковая беременность (в возрасте до 18 лет)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максимально возможных баллов в разрезе профилей</w:t>
      </w:r>
      <w:r>
        <w:br/>
      </w:r>
      <w:r>
        <w:rPr>
          <w:rFonts w:ascii="Times New Roman"/>
          <w:b/>
          <w:i w:val="false"/>
          <w:color w:val="000000"/>
        </w:rPr>
        <w:t>специальностей*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729"/>
        <w:gridCol w:w="2051"/>
        <w:gridCol w:w="2051"/>
        <w:gridCol w:w="2052"/>
        <w:gridCol w:w="1667"/>
        <w:gridCol w:w="1667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индикатора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певти-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онара**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 возраста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экстрогенитальной патологией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лет, 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острых кишечных инфекции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острых респираторных инфекций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 туберкулез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 стадии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осложнениями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сердечнососудистой системы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инфаркт миокарда, инсульт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и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круглосуточному стационару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обострениями хронических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управляемыми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обоснованных жалоб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максимальный балл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учетом весового коэффициента (ВК) согласно приложению 2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**врачи (врачи общей практики, участковые терапевты и педиатры, профильные специалисты) оказывающие медицинскую помощь в дневном стационаре в организациях амбулаторно-поликлинической помощи, стационаре на дому и (или) направившие на госпитализацию в дневной стационар организации здравоохранения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