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06b0" w14:textId="bff0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30 ноября 2007 года № 134 "Об утверждении Инструкции по ведению бухгалтерского учета доверительных операций и кастодиальной деятельности банками второго уровня"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111. Зарегистрировано в Министерстве юстиции Республики Казахстан 10 мая 2012 года № 7644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совершенствования ведения бухгалтерского учета доверительных операций и кастодиальной деятельности банками второго уровня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ноября 2007 года № 134 «Об утверждении Инструкции по ведению бухгалтерского учета доверительных операций и кастодиальной деятельности банками второго уровня» (зарегистрированное в Реестре государственной регистрации нормативных правовых актов под № 5089)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доверительных операций и кастодиальной деятельности банками второго уровня,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Общие положения»;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Настоящая Инструкция по ведению бухгалтерского учета доверительных операций и кастодиальной деятельности банками второго уровня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«О бухгалтерском учете и финансовой отчетности»,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«Об утверждении Типового плана счетов бухгалтерского учета в банках второго уровня, ипотечных организациях и акционерном обществе «Банк Развития Казахстана», зарегистрированным в Реестре государственной регистрации нормативных правовых актов Республики Казахстан 28 февраля 2011 года под № 6793 (далее - Типовой план счетов бухгалтерского учета), международными стандартами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детализирует ведение бухгалтерского учета доверительных операций и кастодиальной деятельности, осуществляемых банками второго уровня (далее - банки) на основании лицензии Национального Банка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Учет доверительных операций»;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 </w:t>
      </w:r>
      <w:r>
        <w:rPr>
          <w:rFonts w:ascii="Times New Roman"/>
          <w:b w:val="false"/>
          <w:i w:val="false"/>
          <w:color w:val="000000"/>
          <w:sz w:val="28"/>
        </w:rPr>
        <w:t>параграфов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1. Учет активов, принятых в доверительное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управление»;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2. Учет денег, принятых в доверительное управление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размещенных в аффинированные драгоценные металлы, и принятых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доверительное управление аффинированных драгоценных металлов»;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3. Учет денег, принятых в доверительное управление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размещенных в банковские вклады»;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4. Учет прав требований по ипотечным займам, принятых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доверительное управление»;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5. Учет активов, изъятых из доверительного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управления»;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6. Учет вознаграждения доверительного управляющего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доверительного управления активами клиента»;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Учет банком-кастодианом активов инвестиционных фондов»;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Деньги клиентов, принятые банком-кастодианом на основании кастодиального договора, и операции с деньгами, принятыми в соответствии с кастодиальным договором, а также полученный инвестиционный доход (расход), учитываются на следующих балансовых счетах: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«Корреспондентские счета иностранных центральных банков» - в случае, если кастодиальный договор заключен с иностранным центральным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«Корреспондентские счета других банков» - в случае, если кастодиальный договор заключен с банком (кроме иностранного центрального банка);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2202 «Неинвестированные остатки на текущих счетах, открытых банками-кастодианами накопительным пенсионным фондам и организациям, осуществляющим управление инвестиционным портфелем» - в случае, если кастодиальный договор заключен с накопительными пенсионными фондами по пенсионным активам, и организациями, осуществляющими управление инвестиционным портфелем;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2203 «Текущие счета юридических лиц» - в случае, если кастодиальный договор заключен с иными организациями (кроме накопительных пенсионных фондов по пенсионным активам, организаций, осуществляющих управление инвестиционным портфелем, и банков).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учет иных активов, принятых банком-кастодианом на основании кастодиального договора, осуществляется на внебалансовых счетах группы счетов 7700 «Активы, принятые на кастодиальное хранение, за исключением пенсионных активов накопительных пенсионных фондов», предусмотренных Типовым планом счетов бухгалтерского учета.»;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1. Учет денег, ценных бумаг и иных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инструментов, принятых на основании кастодиального договора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получении банком-кастодианом от клиента денег, ценных бумаг и иных финансовых инструментов на основании кастодиального договора осуществляются следующие бухгалтерские записи: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сумму денег: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191"/>
        <w:gridCol w:w="11043"/>
      </w:tblGrid>
      <w:tr>
        <w:trPr>
          <w:trHeight w:val="27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«Корреспондентский счет 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27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«Корреспондентские счета в других банках»</w:t>
            </w:r>
          </w:p>
        </w:tc>
      </w:tr>
      <w:tr>
        <w:trPr>
          <w:trHeight w:val="27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«Корреспондентские счета иностранных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банков»</w:t>
            </w:r>
          </w:p>
        </w:tc>
      </w:tr>
      <w:tr>
        <w:trPr>
          <w:trHeight w:val="27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«Корреспондентские счета других банков»</w:t>
            </w:r>
          </w:p>
        </w:tc>
      </w:tr>
      <w:tr>
        <w:trPr>
          <w:trHeight w:val="27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«Неинвестированные остатки на текущих счетах,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 накопительным пенсионным фондам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портфелем» (банковский инвестиционный счет)</w:t>
            </w:r>
          </w:p>
        </w:tc>
      </w:tr>
      <w:tr>
        <w:trPr>
          <w:trHeight w:val="27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«Текущие счета юридических лиц» (банковский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счет);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стоимость ценных бумаг и иных финансовых инструментов: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1103"/>
        <w:gridCol w:w="11315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  <w:tc>
          <w:tcPr>
            <w:tcW w:w="1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«Ценные бумаги»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  <w:tc>
          <w:tcPr>
            <w:tcW w:w="1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«Вклады в других банках»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  <w:tc>
          <w:tcPr>
            <w:tcW w:w="1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«Аффинированные драгоценные металлы»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  <w:tc>
          <w:tcPr>
            <w:tcW w:w="1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«Операции «обратное РЕПО»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  <w:tc>
          <w:tcPr>
            <w:tcW w:w="1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«Операции «РЕПО»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1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«Производные финансовые инструменты»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  <w:tc>
          <w:tcPr>
            <w:tcW w:w="1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«Инвестиции в капитал»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  <w:tc>
          <w:tcPr>
            <w:tcW w:w="1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«Инвестиции в здания, машины,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другие основные средства»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  <w:tc>
          <w:tcPr>
            <w:tcW w:w="1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«Прочие активы».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размещении денег, принятых на основании кастодиального договора, получении инвестиционного дохода (расхода) и совершении иных операций с финансовыми инструментами, принятыми на основании кастодиального договора, помимо бухгалтерских записей, предусмотренных настоящей Инструкцией, осуществляются бухгалтерские записи по дебету и (или) кредиту балансовых счетов 1051 «Корреспондентский счет в Национальном Банке Республики Казахстан», 1052 «Корреспондентские счета в других банках» и кредиту и (или) дебету балансовых счетов 2012 «Корреспондентские счета иностранных центральных банков», 2013 «Корреспондентские счета других банков», 2202 «Неинвестированные остатки на текущих счетах, открытых банками-кастодианами накопительным пенсионным фондам и организациям, осуществляющим управление инвестиционным портфелем», 2203 «Текущие счета юридических лиц» соответственно.»;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 параграфов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2. Учет денег, принятых на основании кастодиального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договора и размещенных в ценные бумаги, и ценных бумаг,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принятых на основании кастодиального договора»;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3. Учет денег, принятых на основании кастодиального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договора и размещенных во вклады или вкладов, принятых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основании кастодиального договора»;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4. Учет денег, принятых на основании кастодиального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договора и размещенных в аффинированные драгоценные металлы,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аффинированных драгоценных металлов, принятых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кастодиального договора»;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5. Учет операций РЕПО и обратного РЕПО с ценными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бумагами, принятыми на основании кастодиального договора,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приобретенными за счет денег, принятых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кастодиального договора»;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6. Учет денег, принятых на основании кастодиального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договора и размещенных в производные финансовые инструменты,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производных финансовых инструментов, принятых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кастодиального договора»;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7. Учет денег, принятых на основании кастодиального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договора и размещенных в уставный капитал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8. Учет денег, принятых на основании кастодиального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договора и размещенных в основные средства»;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9. Учет активов, изъятых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кастодиальным договором»;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Учет пенсионных активов, принятых на основании кастодиального договора»;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1. Учет пенсионных взносов, а также выплат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переводов пенсионных накоплений в другие накопительные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пенсионные фонды»;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«71. При поступлении пенсионных взносов вкладчиков на банковский инвестиционный счет накопительного пенсионного фонда осуществляется следующая бухгалтерская запись: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972"/>
        <w:gridCol w:w="11381"/>
      </w:tblGrid>
      <w:tr>
        <w:trPr>
          <w:trHeight w:val="27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«Корреспондентский счет 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27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«Корреспондентские счета в других банках»</w:t>
            </w:r>
          </w:p>
        </w:tc>
      </w:tr>
      <w:tr>
        <w:trPr>
          <w:trHeight w:val="27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«Корреспондентские счета других банков»</w:t>
            </w:r>
          </w:p>
        </w:tc>
      </w:tr>
      <w:tr>
        <w:trPr>
          <w:trHeight w:val="27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«Неинвестированные остатки на текущих счетах,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 накопительным пенсионным фондам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портфелем» (банковский инвестиционный счет).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72. При осуществлении переводов пенсионных накоплений в накопительные пенсионные фонды и банки, обслуживающие получателей пенсионных выплат, с банковского счета пенсионных выплат накопительного пенсионного фонда, в соответствии с кастодиальным договором осуществляются следующие бухгалтерские записи: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переводу суммы с банковского инвестиционного счета накопительного пенсионного фонда на банковский счет пенсионных выплат накопительного пенсионного фонда: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053"/>
        <w:gridCol w:w="11413"/>
      </w:tblGrid>
      <w:tr>
        <w:trPr>
          <w:trHeight w:val="27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«Неинвестированные остатки на текущих счетах,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 накопительным пенсионным фондам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портфелем» (банковский инвестиционный счет)</w:t>
            </w:r>
          </w:p>
        </w:tc>
      </w:tr>
      <w:tr>
        <w:trPr>
          <w:trHeight w:val="27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«Неинвестированные остатки на текущих счетах,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 накопительным пенсионным фондам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портфелем» (банковский счет пенсионных выплат);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по переводу суммы на счет банка, обслуживающего получателя пенсионных выплат: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057"/>
        <w:gridCol w:w="11584"/>
      </w:tblGrid>
      <w:tr>
        <w:trPr>
          <w:trHeight w:val="27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«Неинвестированные остатки на текущих счетах,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 накопительным пенсионным фондам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портфелем» (банковский счет пенсионных выплат)</w:t>
            </w:r>
          </w:p>
        </w:tc>
      </w:tr>
      <w:tr>
        <w:trPr>
          <w:trHeight w:val="27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«Корреспондентские счета в других банках»</w:t>
            </w:r>
          </w:p>
        </w:tc>
      </w:tr>
      <w:tr>
        <w:trPr>
          <w:trHeight w:val="27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«Корреспондентские счета других банков».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73. При возврате сумм, поступивших на банковский инвестиционный счет накопительного пенсионного фонда и признанных ошибочно зачисленными,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985"/>
        <w:gridCol w:w="11746"/>
      </w:tblGrid>
      <w:tr>
        <w:trPr>
          <w:trHeight w:val="27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«Неинвестированные остатки на текущих счетах,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 накопительным пенсионным фондам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портфелем» (банковский счет пенсионных выплат)</w:t>
            </w:r>
          </w:p>
        </w:tc>
      </w:tr>
      <w:tr>
        <w:trPr>
          <w:trHeight w:val="27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«Корреспондентские счета в других банках»</w:t>
            </w:r>
          </w:p>
        </w:tc>
      </w:tr>
      <w:tr>
        <w:trPr>
          <w:trHeight w:val="27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«Корреспондентские счета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27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«Корреспондентские счета других банков».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74. При размещении денег, принятых на основании кастодиального договора, получении инвестиционного дохода (расхода) и совершении иных операций с пенсионными активами, помимо бухгалтерских записей, предусмотренных настоящей Инструкцией, осуществляются бухгалтерские записи по дебету и (или) кредиту балансовых счетов 1051 «Корреспондентский счет в Национальном Банке Республики Казахстан», 1052 «Корреспондентские счета в других банках», 2011 «Корреспондентские счета Национального Банка Республики Казахстан», 2013 «Корреспондентские счета других банков» и кредиту и (или) дебету балансового счета 2202 «Неинвестированные остатки на текущих счетах, открытых банками-кастодианами накопительным пенсионным фондам и организациям, осуществляющим управление инвестиционным портфелем» соответственно.»;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параграфа </w:t>
      </w:r>
      <w:r>
        <w:rPr>
          <w:rFonts w:ascii="Times New Roman"/>
          <w:b w:val="false"/>
          <w:i w:val="false"/>
          <w:color w:val="000000"/>
          <w:sz w:val="28"/>
        </w:rPr>
        <w:t>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2. Учет пенсионных активов, принятых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кастодиального договора и размещенных в ценные бумаги»;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«75. При размещении пенсионных активов накопительного пенсионного фонда, принятых на основании кастодиального договора, в ценные бумаги осуществляются следующие бухгалтерские записи: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приобретения ценных бумаг: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965"/>
        <w:gridCol w:w="11453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«Краткосрочные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«Долгосрочные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«Негосударственные эмиссионные ценные бумаги, включенные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официальный список Казахстанской фондовой биржи»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«Ценные бумаги международных финансовых организаций»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«Прочие пенсионные активы»;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сумму приобретенного вознаграждения (купона):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965"/>
        <w:gridCol w:w="11453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эмиссионным ценным бумагам, включенным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официальный список Казахстанской фондовой биржи,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международных финансовых организаций,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76. При зачислении на банковский инвестиционный счет накопительного пенсионного фонда суммы пени, начисленной за несвоевременное размещение пенсионных активов,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000"/>
        <w:gridCol w:w="11677"/>
      </w:tblGrid>
      <w:tr>
        <w:trPr>
          <w:trHeight w:val="27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«Корреспондентский счет 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27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«Корреспондентские счета в других банках»</w:t>
            </w:r>
          </w:p>
        </w:tc>
      </w:tr>
      <w:tr>
        <w:trPr>
          <w:trHeight w:val="27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«Корреспондентские счета иностранных центральных банков»</w:t>
            </w:r>
          </w:p>
        </w:tc>
      </w:tr>
      <w:tr>
        <w:trPr>
          <w:trHeight w:val="27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«Корреспондентские счета других банков»</w:t>
            </w:r>
          </w:p>
        </w:tc>
      </w:tr>
      <w:tr>
        <w:trPr>
          <w:trHeight w:val="27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«Неинвестированные остатки на текущих счетах,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 накопительным пенсионным фондам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портфелем» (банковский инвестиционный счет).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77. При начислении вознаграждения и/или дивидендов по ценным бумагам, приобретенным за счет пенсионных активов, принятых на основании кастодиального договора, осуществляется следующая бухгалтерская запись: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844"/>
        <w:gridCol w:w="11968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эмиссионным ценным бумагам, включенным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международных финансовых организаций,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по прочим финансовым активам,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78. При проведении переоценки стоимости ценных бумаг, имеющихся в наличии для продажи и предназначенных для торговли, приобретенных за счет пенсионных активов, принятых на основании кастодиального договора, осуществляются следующие бухгалтерские записи: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ценных бумаг над их учетной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995"/>
        <w:gridCol w:w="11804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«Краткосрочные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«Долгосрочные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«Негосударственные эмиссионные ценные бумаги, 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«Ценные бумаги международных финансовых организаций»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«Прочие пенсионные активы»;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при превышении учетной стоимости ценных бумаг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853"/>
        <w:gridCol w:w="11661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1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«Краткосрочные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  <w:tc>
          <w:tcPr>
            <w:tcW w:w="1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«Долгосрочные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1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«Негосударственные эмиссионные ценные бумаги, 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список Казахстанской фондовой биржи» 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«Ценные бумаги международных финансовых организаций»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«Прочие пенсионные активы».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79. В случае если стоимость ценных бумаг, приобретенных за счет пенсионных активов, принятых на основании кастодиального договора, выражена в иностранной валюте, осуществляются следующие бухгалтерские записи: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повышении рыночного курса обмена валют: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995"/>
        <w:gridCol w:w="11804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«Краткосрочные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«Долгосрочные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«Негосударственные эмиссионные ценные бумаги, 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«Ценные бумаги международных финансовых организаций»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«Прочие пенсионные активы»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эмиссионным ценным бумагам, включенным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международных финансовых организаций,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по прочим финансовым активам,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при понижении рыночного курса обмена валют: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995"/>
        <w:gridCol w:w="11804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«Краткосрочные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«Долгосрочные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«Негосударственные эмиссионные ценные бумаги, 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«Ценные бумаги международных финансовых организаций»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«Прочие пенсионные активы»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эмиссионным ценным бумагам, включенным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международных финансовых организаций,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по прочим финансовым активам,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80. В день выплаты эмитентом вознаграждения и/или дивидендов по ценным бумагам, приобретенным за счет пенсионных активов, принятых на основании кастодиального договора, на сумму вознаграждения и дивидендов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995"/>
        <w:gridCol w:w="11803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эмиссионным ценным бумагам, включенным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  <w:tc>
          <w:tcPr>
            <w:tcW w:w="1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международных финансовых организаций,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  <w:tc>
          <w:tcPr>
            <w:tcW w:w="1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по прочим финансовым активам,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приобретенного вознаграждения (купона):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эмиссионным ценным бумагам, включенным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  <w:tc>
          <w:tcPr>
            <w:tcW w:w="1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международных финансовых организаций,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81. На каждую отчетную дату банк проводит тест на обесценение ценных бумаг, имеющихся в наличии для продажи и удерживаемых до погашения, в соответствии с требованиями международных стандартов финансовой отчетности и учетной политикой, и осуществляет следующие бухгалтерские записи: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признании убытка от обесценения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995"/>
        <w:gridCol w:w="11804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«Краткосрочные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«Долгосрочные государственные ценные бумаги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«Негосударственные эмиссионные ценные бумаги, 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«Ценные бумаги международных финансовых организаций»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эмиссионным ценным бумагам, включенным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международных финансовых организаций,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по прочим финансовым активам,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при восстановлении ранее признанного убытка от обесценения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853"/>
        <w:gridCol w:w="11945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«Краткосрочные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«Долгосрочные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«Негосударственные эмиссионные ценные бумаги, 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«Ценные бумаги международных финансовых организаций»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эмиссионным ценным бумагам, включенным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международных финансовых организаций,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по прочим финансовым активам,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82. В день погашения или продажи ценных бумаг, приобретенных за счет пенсионных активов, принятых на основании кастодиального договора, осуществляются следующие бухгалтерские записи: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85"/>
        <w:gridCol w:w="11686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«Краткосрочные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«Долгосрочные государственные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«Негосударственные эмиссионные ценные бумаги, 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биржи»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«Ценные бумаги международных финансовых организаций»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«Прочие пенсионные активы»;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сумму начисленного вознаграждения по ценным бумагам: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853"/>
        <w:gridCol w:w="12088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эмиссионным ценным бумагам, включенным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международных финансовых организаций,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по прочим финансовым активам,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приобретенного вознаграждения: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государственным ценным бумагам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которые 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эмиссионным ценным бумагам, включенным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Казахстанской фондовой биржи,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размещены пенсионные активы»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«Начисленное вознаграждение (купон, дисконт/премия)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международных финансовых организаций,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активы».».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 </w:t>
      </w:r>
      <w:r>
        <w:rPr>
          <w:rFonts w:ascii="Times New Roman"/>
          <w:b w:val="false"/>
          <w:i w:val="false"/>
          <w:color w:val="000000"/>
          <w:sz w:val="28"/>
        </w:rPr>
        <w:t>параграфов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3. Учет операций с пенсионными активами,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размещенными во вклады в банках и Национальном Банке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4. Учет доходов и расходов от кастодиальной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«91. При возмещении и оплате накопительным пенсионным фондом расходов, произведенных банком-кастодианом, подлежащих возмещению в соответствии с кастодиальным договором, а также оплате начисленных сумм комиссионного вознаграждения банка-кастодиана, осуществляется следующая бухгалтерская запись: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865"/>
        <w:gridCol w:w="12046"/>
      </w:tblGrid>
      <w:tr>
        <w:trPr>
          <w:trHeight w:val="27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«Неинвестированные остатки на текущих счетах,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 накопительным пенсионным фондам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портфелем»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«Начисленные комиссионные доходы по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рынке ценных бумаг»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«Прочие дебиторы по банковской деятельности».»;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«93. При погашении начисленного просроченного вознаграждения за оказанные накопительному пенсионному фонду услуги на основании кастодиального договора, а также начисленной суммы неустойки (штрафа, пени) осуществляются следующие бухгалтерские записи: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просроченного вознаграждения: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966"/>
        <w:gridCol w:w="12026"/>
      </w:tblGrid>
      <w:tr>
        <w:trPr>
          <w:trHeight w:val="2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«Неинвестированные остатки на текущих счетах,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 накопительным пенсионным фондам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портфелем»</w:t>
            </w:r>
          </w:p>
        </w:tc>
      </w:tr>
      <w:tr>
        <w:trPr>
          <w:trHeight w:val="2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«Просроченные комиссионные доходы по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рынке ценных бумаг»;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на сумму неустойки (штрафа, пени):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905"/>
        <w:gridCol w:w="12107"/>
      </w:tblGrid>
      <w:tr>
        <w:trPr>
          <w:trHeight w:val="27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«Неинвестированные остатки на текущих счетах,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 накопительным пенсионным фондам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</w:t>
            </w:r>
          </w:p>
        </w:tc>
      </w:tr>
      <w:tr>
        <w:trPr>
          <w:trHeight w:val="27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«Прочие дебиторы по банковской деятельности».»;</w:t>
            </w:r>
          </w:p>
        </w:tc>
      </w:tr>
    </w:tbl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 </w:t>
      </w:r>
      <w:r>
        <w:rPr>
          <w:rFonts w:ascii="Times New Roman"/>
          <w:b w:val="false"/>
          <w:i w:val="false"/>
          <w:color w:val="000000"/>
          <w:sz w:val="28"/>
        </w:rPr>
        <w:t>глав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Учет иных активов, принятых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кастодиального договора»;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Заключительное положение».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