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1e06" w14:textId="ab8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указаний по учету и определению ущерба, причиненного пожарами на территории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марта 2012 года № 25-02-02/146. Зарегистрирован в Министерстве юстиции Республики Казахстан 2 мая 2012 года № 7610.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указания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пожарами на территории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 Н.)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 о.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25-02-02/146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</w:t>
      </w:r>
      <w:r>
        <w:br/>
      </w:r>
      <w:r>
        <w:rPr>
          <w:rFonts w:ascii="Times New Roman"/>
          <w:b/>
          <w:i w:val="false"/>
          <w:color w:val="000000"/>
        </w:rPr>
        <w:t>по учету и определению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пожарами на территории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указания по учету и определению ущерба, причиненного пожарами на территории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Методическими указаниями лесовладельцы производят учет и определение ущерба, причиненного пожарами на территории лесного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Полный материальный ущерб от лесного пожара включает: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материальный ущерб: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потерь древесины на корню в поврежденных средневозрастных, приспевающих, спелых и перестойных насаждениях;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молодняков естественного и искусственного происхождения, несомкнувшихся лесных культур и подроста;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второстепенных древесных ресурсов;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от повреждения ресурсов побочного лесопользования;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сгоревших и поврежденных строительных объектов, техники, оборудования и других материальных ценностей;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от гибели диких животных и растений, включая занесенных в  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косвенный материальный ущерб: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тушение лесных пожаров;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ликвидацию последствий пожара (проведение санитарных мероприятий и мероприятий по воспроизводству лесов);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от снижения водоохранных, поле- и почвозащитных, генетических, санитарно-гигиенических, оздоровительных и иных полезных функций леса;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и интенсивность лесного пожара определяется по признакам повреждения или сгорания деревьев, их отдельных частей и различных компонентов биоценоза,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прямого материального ущерба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Потери древесины на корню в процентах от общего запаса древесины определяются с учетом вида и интенсивности пожара, преобладающей породы в насаждении и ее среднего диаметра, в соответствии с показателями потери древесины на корню при лесных пожарах,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потерь древесины определяется по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Спд = Стп *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Спд – стоимость потерь древесины;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Стп – ставка платы за один кубический метр древесины;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потерь древесины.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Молодняки естественного и искусственного происхождения, несомкнувшиеся лесные культуры и подрост хвойных пород, повреждаются лесными пожарами до полной гибели.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Молодняки естественного и искусственного происхождения и подрост лиственных пород при пожарах слабой, средней и сильной интенсивности повреждаются соответственно на 25, 50 и 100 процентов.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Ущерб при повреждении молодняков естественного и искусственного происхождения, несомкнувшихся лесных культур и подроста (далее – молодняки) определяется по затратам на выращивание 1 гектара молодняков до возраста смыкания крон.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Определение ущерба от повреждения молодняков с учетом возраста поврежденных молодняков осуществляется путем умножения затрат на выращивание 1 гектара молодняков до возраста смыкания крон на коэффициент к затратам на лесовосстановление,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Ущерб от повреждения второстепенных древесных ресурсов исчисляется в размере 20 % от ставки платы за дровяную древесину отпускаемую на корню соответствующей лесной породы.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Ущерб от повреждения лесным пожаром ресурсов побочного лесопользования определяется с применением ставок платы за лесные пользования, утвержденные местными представительными органами.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ущерба, причиненного лесным пожаром повреждением или уничтожением строительных объектов, техники, оборудования и других материальных ценностей государственного или частного лесовладельцев, находящихся в лесу (ограничительные знаки, аншлаги, вывески, другие предметы наглядной агитации и пропаганды, малые архитектурные формы) определяется исходя из их рыночной цены.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Ущерб от гибели животных и растений, включая занесенных в Красную книгу Республики Казахстан определяется по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Ужр = Кж * Рвр + Кр * РврБс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Ужр – ущерб от гибели животных и растений, включая занесенных в Красную книгу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– количество погибших животных, включая занесенных в Красную книгу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Рвр – размер возмещения вреда, причиненного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воспроизводстве и использовании животного мира;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количество погибших растений, включая занесенных в Красную книгу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РврБс – базовые ставки для исчисления размеров вреда, причиненного нарушением лесного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косвенного материального ущерба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 на тушение лесного пожара определяются по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= Зп + Смт + Сгсм + Рп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расходы на тушение лесного пожара;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 – заработная плата работников, привлеченных на тушение лесного пожара;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Смт – стоимость услуг машин, тракторов, других механизмов, использованных при тушении лесного пожара;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Сгсм – стоимость израсходованных при тушении лесного пожара горюче-смазочных материалов и средств пожаротушения;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расходы на питание работников, занятых на тушении лесного пожара.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на ликвидацию последствий пожара (проведение санитарных мероприятий и мероприятий по воспроизводству лесов) определяются по затратам на проведение указанных мероприятий.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Ущерб от снижения водоохранных, поле- и почвозащитных, генетических, санитарно-гигиенических, оздоровительных и иных полезных функций леса определяется умножением суммы ущербов от потерь древесины на корню и повреждения молодняков, рассчитанной в соответствии с разделом 2 настоящих Методических указаний на коэффициент экологической значимости для установления ущерба по категориям защитности лесов,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социального материального ущерба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17. Исключен приказом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ущерба, причиненного пожаром</w:t>
      </w:r>
      <w:r>
        <w:br/>
      </w:r>
      <w:r>
        <w:rPr>
          <w:rFonts w:ascii="Times New Roman"/>
          <w:b/>
          <w:i w:val="false"/>
          <w:color w:val="000000"/>
        </w:rPr>
        <w:t>на территории лесного фонда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об ущербе, причиненном пожаром на территории лесного фонда, указываются в журнале учета лесных пожаров на территории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повреждения или сгорания деревьев,</w:t>
      </w:r>
      <w:r>
        <w:br/>
      </w:r>
      <w:r>
        <w:rPr>
          <w:rFonts w:ascii="Times New Roman"/>
          <w:b/>
          <w:i w:val="false"/>
          <w:color w:val="000000"/>
        </w:rPr>
        <w:t>их отдельных частей и различных компонентов биоценоза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горючих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их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особенности горения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Низовой беглый: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опад, мхи, лишайники, сухая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прошлогодняя трава, высота пламени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метров, 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 метр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опад, мхи, лишайники,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веточки, трава, верхний слой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высота пламени 0,5-1,5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высота нагара на стволах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1-2 метров, 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1-3 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пламени 1,5-2 метров,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нагара на стволах деревьев более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скорость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огня 3-5 метров. Запас горючих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0,3-2,5 килограммов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Низовой устойчивый: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указанного выше горючего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сгорает живой напочвенный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покров, слабо разложившийся слой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0,5-3,6 килограммов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сгорает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полуразложившийся слой 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а вокруг стволов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пней и валежника 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до минерального слоя почвы,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сгорает 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минерального слоя почвы,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подгорает корневая система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из которых вываливаются.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 и выше.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(почвенно-торфяной):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Сфагнум сгорает на глубину до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сантиметров, между корневыми лапами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прогорает до 30 сантиметров.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сфагнума сгорает торф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глубину до 25 сантиметров.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большинства деревьев вокруг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комлевой части торф сгорает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слоев почвы.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вываливаются.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Торфяные слои сгорают полностью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части почвы. Наблюдается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вывал деревьев.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Возникает в хвойных насаждениях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слабой сомкнутостью крон,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которой входят 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породы. Пожаром повреждаются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групповым расположением хвойных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Огонь по кронам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снизу в верх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за счет поддержки низового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Возникает в лесных культурах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насаждениях хвойных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Верховой огонь по кронам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также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горизонтально, при этом часто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опережает кромку низового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часть древостоя повреждается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верховым пожаром.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древостоя сгорает полностью.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распространяется при сильном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потери древесины на корню при лесных пожарах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диаметр,см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(от общего запаса) отмершей древесины и ожидаемого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отпада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Низовый беглый: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Низовый устойчивый: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(почвенно-торфяной):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Коэффицент к затратам на лесовосстановление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погибших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молодняков,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(кроме кедра)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твердолиственные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Коэффиценты экологической значимости для установления ущерба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защитности лесов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защитности лесов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полосы лесов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берегам рек, озер,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водохранилищ, каналов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насаждения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отвода железных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лесные породы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железных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Поле-почвозащитные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 и лесопарки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 леса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заповедников,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биосферные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заповедники- сепортеры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 национальных природных парков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леса, имеющие научное значение, включая лесные генетические резерваты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ценные лесные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Орехопромысловые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Лесоплодовые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Субальпийские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лесных пожаров на территории лесного фонда* 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лесовладельцев)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журнале пронумеровано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прошнуровано _______ (прописью)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журнал пронумеровывается, прошнуровывается,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и печатью лесовладельца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(квартал,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выдел, 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охваченная пожаром, 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тушении пожара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пожара,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штрафов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