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d696" w14:textId="836d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отчета о совершенных сделках по инвестированию пенсионных активов и собственных активов накопительными пенсионными фондами и организациями, осуществляющими инвестиционное управление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85. Зарегистрировано в Министерстве юстиции Республики Казахстан 16 апреля 2012 года № 7577.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отчета о совершенных сделках по инвестированию пенсионных активов и собственных активов накопительными пенсионными фондами и организациями, осуществляющими инвестиционное управление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Смаилов А.А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марта 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85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отчета о совершенных сделках по инвестированию</w:t>
      </w:r>
      <w:r>
        <w:br/>
      </w:r>
      <w:r>
        <w:rPr>
          <w:rFonts w:ascii="Times New Roman"/>
          <w:b/>
          <w:i w:val="false"/>
          <w:color w:val="000000"/>
        </w:rPr>
        <w:t>
пенсионных активов и собственных активов накопительными</w:t>
      </w:r>
      <w:r>
        <w:br/>
      </w:r>
      <w:r>
        <w:rPr>
          <w:rFonts w:ascii="Times New Roman"/>
          <w:b/>
          <w:i w:val="false"/>
          <w:color w:val="000000"/>
        </w:rPr>
        <w:t>
пенсионными фондами и организациями, осуществляющими</w:t>
      </w:r>
      <w:r>
        <w:br/>
      </w:r>
      <w:r>
        <w:rPr>
          <w:rFonts w:ascii="Times New Roman"/>
          <w:b/>
          <w:i w:val="false"/>
          <w:color w:val="000000"/>
        </w:rPr>
        <w:t>
инвестиционное управление пенсионными активами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и устанавливают порядок, формы и сроки представления отчета о совершенных сделках по инвестированию пенсионных активов и собственных активов накопительными пенсионными фондами (далее - Фонд) и организациями, осуществляющими инвестиционное управление пенсионными активами (далее - Организация), в Комитет по контролю и надзору финансового рынка и финансовых организаций Национального Банка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 представляет в уполномоченный орган в электронной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ежедневно не позднее 16.00 часов времени города Астаны рабочего дня, следующего за отчетным днем - отчеты о совершенных сделках по инвестированию пенсионных активов - в разрезе каждого накопительного пенсионного фонда, чьи пенсионные активы находятся в инвестиционном управлении, и собственных активов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(формы 1, 2, 3)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не позднее пятого рабочего дня месяца, следующего за отчетным: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в разрезе каждого накопительного пенсионного фонда, чьи пенсионные активы находятся в инвестиционном управлении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Фонд, не осуществляющий деятельность по инвестиционному управлению пенсионными активами, представляет в уполномоченный орган в электронной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ежедневно не позднее 16.00 часов времени города Астаны рабочего дня, следующего за отчетным, - отчеты о совершенных сделках по инвестированию собственных активов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(формы 1, 2, 3)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не позднее пятого рабочего дня месяца, следующего за отчетным - отчеты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отчеты, представляемые ежемесячно в уполномоченный орган, указанные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включаются сведения за каждый рабочий день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Отчеты, указанные в пунктах 1 и 2 настоящих Правил, представляются по каждому виду инвестиционного портфеля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Отчетность, составленная в электронной форме, направляется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по адресу, указанному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внесении изменений и (или) дополнений в представляемую отчетность Фонд (Организация) представляет в уполномоченный орган исправленный вариант отчетности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рассмотрении отчетности уполномоченный орган запрашивает у Фонда (Организации) сведения и документы, необходимые для проверки информации, указанной в отчетности.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совершенных сделках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инвестированию пенсионных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и собственных активов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накопительными пенсионными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фондами и организациями,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инвестиционное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пенсионными активами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совершенных сделках по инвестированию пенсионных активов</w:t>
      </w:r>
      <w:r>
        <w:br/>
      </w:r>
      <w:r>
        <w:rPr>
          <w:rFonts w:ascii="Times New Roman"/>
          <w:b/>
          <w:i w:val="false"/>
          <w:color w:val="000000"/>
        </w:rPr>
        <w:t>
(вид инвестиционного портфеля)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Фонда)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
за период с __________________ по _________________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1. Ценные бумаги, разрешенные к приобретению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активов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350"/>
        <w:gridCol w:w="1968"/>
        <w:gridCol w:w="1787"/>
        <w:gridCol w:w="1395"/>
        <w:gridCol w:w="1684"/>
        <w:gridCol w:w="1104"/>
        <w:gridCol w:w="1022"/>
        <w:gridCol w:w="2072"/>
      </w:tblGrid>
      <w:tr>
        <w:trPr>
          <w:trHeight w:val="25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дилера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эмитента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533"/>
        <w:gridCol w:w="1533"/>
        <w:gridCol w:w="1353"/>
        <w:gridCol w:w="993"/>
        <w:gridCol w:w="1913"/>
        <w:gridCol w:w="1573"/>
        <w:gridCol w:w="199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тежа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цена 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 бума-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924"/>
        <w:gridCol w:w="3003"/>
        <w:gridCol w:w="3676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Доходность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 (в процентах)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сделки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контрпартнера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контрапартнера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2. Вклады в Национальном Банке Республики Казахстан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банках второго уровня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313"/>
        <w:gridCol w:w="1633"/>
        <w:gridCol w:w="1453"/>
        <w:gridCol w:w="1613"/>
        <w:gridCol w:w="1593"/>
        <w:gridCol w:w="1733"/>
        <w:gridCol w:w="1093"/>
        <w:gridCol w:w="1413"/>
      </w:tblGrid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днях)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3. Аффинированные драгоценные металлы, разрешенные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за счет пенсионных активов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93"/>
        <w:gridCol w:w="1613"/>
        <w:gridCol w:w="973"/>
        <w:gridCol w:w="1153"/>
        <w:gridCol w:w="1473"/>
        <w:gridCol w:w="1273"/>
        <w:gridCol w:w="1093"/>
        <w:gridCol w:w="1213"/>
        <w:gridCol w:w="1353"/>
      </w:tblGrid>
      <w:tr>
        <w:trPr>
          <w:trHeight w:val="19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гоценно-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2"/>
        <w:gridCol w:w="3534"/>
        <w:gridCol w:w="4764"/>
      </w:tblGrid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отчета)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отчета)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(подпись, номер телефона)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</w:tbl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заполнению Отчета о совершенных сделках по инвестированию пенсионных активов: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2, в случае совершения сделки на международном (иностранном) рынке ценных бумаг, указывается дата ее заключения (trade date).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7, указывается вид сделки (покупка, продажа, погашение, погашение купона, выплата дивидендов, операция «обратного «Репо» - открытие(закрытие)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8, указывается организатор торгов, в торговой системе которого осуществлена сделка либо,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9,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столбцах 11 и 14,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столбце 15, указывается цена в валюте платежа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 В случае отсутствия в первичном документе цены, выраженной в валюте, указывается цена, выраженная в процентах от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столбцах 16 и 17, указываются цены по сделкам по покупке(продаже) акций (депозитарных расписок), заключенным на международных (иностранных) фондовых биржах, на которых обращается данный финансовый инструмент, по данным информационно-аналитических систем Bloomberg либо REUTER в валюте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столбце 18, указывается доходность по ценным бумагам в процентах (по сделке с облигацией - доходность, сложившаяся в результате отчуждения либо приобретения в торговой системе организатора торгов ценными бумагами; по операциям «обратного «Репо»-  доходность, сложившаяся в результате совершения сделки в секторе Автоматического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столбце 19, указывается сумма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Столбцы 20 и 21, заполняются по сделкам, заключенным на международном (иностранных) рынках ценных бумаг.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2, в случае внесения вклада указывается дата перевода денег с инвестиционного счета накопительного пенсионного фонда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4,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9, указывается сумма с точностью до двух знаков после запятой.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2 указывается дата заключения сделки (trade date).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5, указывается вид сделки (покупка, продажа).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6, указываются наименование видов аффинированных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8,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столбце 10, указывается сумма с точностью до двух знаков после запятой.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совершенных сделках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инвестированию пенсионных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и собственных активов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накопительными пенсионными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фондами и организациями,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инвестиционное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совершенных сделках по инвестированию собственных активов</w:t>
      </w:r>
      <w:r>
        <w:br/>
      </w:r>
      <w:r>
        <w:rPr>
          <w:rFonts w:ascii="Times New Roman"/>
          <w:b/>
          <w:i w:val="false"/>
          <w:color w:val="000000"/>
        </w:rPr>
        <w:t xml:space="preserve">
(сокращенное наименование Фонда) 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
за период с __________________ по _________________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1. Ценные бумаги, приобретенные за счет собственных активов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569"/>
        <w:gridCol w:w="2485"/>
        <w:gridCol w:w="1906"/>
        <w:gridCol w:w="1236"/>
        <w:gridCol w:w="1177"/>
        <w:gridCol w:w="1177"/>
        <w:gridCol w:w="1046"/>
        <w:gridCol w:w="2092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эмитента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1585"/>
        <w:gridCol w:w="1982"/>
        <w:gridCol w:w="1056"/>
        <w:gridCol w:w="1056"/>
        <w:gridCol w:w="1189"/>
        <w:gridCol w:w="1586"/>
        <w:gridCol w:w="1720"/>
      </w:tblGrid>
      <w:tr>
        <w:trPr>
          <w:trHeight w:val="117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жи)за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цена 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 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31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1"/>
        <w:gridCol w:w="3177"/>
        <w:gridCol w:w="3420"/>
        <w:gridCol w:w="3602"/>
      </w:tblGrid>
      <w:tr>
        <w:trPr>
          <w:trHeight w:val="81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сделки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контрпартнера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контрапартнера</w:t>
            </w:r>
          </w:p>
        </w:tc>
      </w:tr>
      <w:tr>
        <w:trPr>
          <w:trHeight w:val="21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95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2. Вклады в Национальном Банке Республики Казахстан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банках второго уровня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327"/>
        <w:gridCol w:w="1704"/>
        <w:gridCol w:w="1391"/>
        <w:gridCol w:w="2332"/>
        <w:gridCol w:w="1190"/>
        <w:gridCol w:w="2382"/>
        <w:gridCol w:w="1115"/>
        <w:gridCol w:w="1140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банка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3. Аффинированные драгоценные металлы, приобретенные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собственных активов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526"/>
        <w:gridCol w:w="1761"/>
        <w:gridCol w:w="1011"/>
        <w:gridCol w:w="962"/>
        <w:gridCol w:w="2315"/>
        <w:gridCol w:w="1323"/>
        <w:gridCol w:w="1134"/>
        <w:gridCol w:w="1405"/>
        <w:gridCol w:w="1149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4. Ценные бумаги, приобретенные за счет собственных активов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переданные в залог либо обремененные иным образом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377"/>
        <w:gridCol w:w="2479"/>
        <w:gridCol w:w="1239"/>
        <w:gridCol w:w="825"/>
        <w:gridCol w:w="1101"/>
        <w:gridCol w:w="964"/>
        <w:gridCol w:w="964"/>
        <w:gridCol w:w="1515"/>
        <w:gridCol w:w="2204"/>
      </w:tblGrid>
      <w:tr>
        <w:trPr>
          <w:trHeight w:val="27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 номер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2067"/>
        <w:gridCol w:w="1284"/>
        <w:gridCol w:w="1326"/>
        <w:gridCol w:w="1327"/>
        <w:gridCol w:w="1390"/>
        <w:gridCol w:w="903"/>
        <w:gridCol w:w="925"/>
        <w:gridCol w:w="946"/>
        <w:gridCol w:w="1074"/>
      </w:tblGrid>
      <w:tr>
        <w:trPr>
          <w:trHeight w:val="585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центах)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</w:tr>
      <w:tr>
        <w:trPr>
          <w:trHeight w:val="495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5. Вклады в Национальном Банке Республики Казахстан и в банках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второго уровня, переданные в залог либо обремененные иным образом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043"/>
        <w:gridCol w:w="1117"/>
        <w:gridCol w:w="852"/>
        <w:gridCol w:w="1720"/>
        <w:gridCol w:w="996"/>
        <w:gridCol w:w="1286"/>
        <w:gridCol w:w="997"/>
        <w:gridCol w:w="852"/>
        <w:gridCol w:w="1050"/>
        <w:gridCol w:w="1484"/>
        <w:gridCol w:w="1194"/>
      </w:tblGrid>
      <w:tr>
        <w:trPr>
          <w:trHeight w:val="58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6. Аффинированные драгоценные металлы, приобретенные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собственных активов и переданные в залог либо обремененные 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образом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993"/>
        <w:gridCol w:w="970"/>
        <w:gridCol w:w="982"/>
        <w:gridCol w:w="924"/>
        <w:gridCol w:w="1274"/>
        <w:gridCol w:w="1129"/>
        <w:gridCol w:w="971"/>
        <w:gridCol w:w="971"/>
        <w:gridCol w:w="887"/>
        <w:gridCol w:w="1166"/>
        <w:gridCol w:w="1027"/>
        <w:gridCol w:w="1306"/>
      </w:tblGrid>
      <w:tr>
        <w:trPr>
          <w:trHeight w:val="49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ниц)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тежа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цу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7. Иное имущество, приобретенное за счет собственных активов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переданное в залог либо обремененное иным образом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1246"/>
        <w:gridCol w:w="784"/>
        <w:gridCol w:w="1246"/>
        <w:gridCol w:w="938"/>
        <w:gridCol w:w="1114"/>
        <w:gridCol w:w="1114"/>
        <w:gridCol w:w="1225"/>
        <w:gridCol w:w="1247"/>
        <w:gridCol w:w="924"/>
        <w:gridCol w:w="946"/>
        <w:gridCol w:w="968"/>
        <w:gridCol w:w="940"/>
      </w:tblGrid>
      <w:tr>
        <w:trPr>
          <w:trHeight w:val="705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2"/>
        <w:gridCol w:w="3534"/>
        <w:gridCol w:w="4764"/>
      </w:tblGrid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отчета)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отчета)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(подпись, номер телефона)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</w:tbl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заполнению Отчета о совершенных сделках по инвестированию собственных активов: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2, в случае совершения сделки на международном (иностранном) рынке ценных бумаг, указывается дата ее заключения (trade date)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7, указывается вид сделки (покупка, продажа, погашение, погашение купона, выплата дивидендов, операция обратного «репо» – открытие (закрытие)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8, указывается организатор торгов, в торговой системе которого осуществлена сделка либо,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9,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столбцах 11 и 14,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столбце 15, указывается цена в валюте платежа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 В случае отсутствия в первичном документе цены, выраженной в валюте, указывается цена, выраженная в процентах от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столбцах 16 и 17, указываются цены по сделкам по покупке (продаже) акций (депозитарных расписок), заключенным на международных (иностранных) фондовых биржах, на которых обращается данный финансовый инструмент, по данным информационно-аналитических систем Bloomberg либо REUTER в валюте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столбце 18, указывается доходность по ценным бумагам в процентах (по сделке с облигацией - доходность, сложившаяся в результате отчуждения либо приобретения в торговой системе организатора торгов ценными бумагами; по операциям «обратного «Репо» - доходность, сложившаяся в результате совершения сделки в секторе Автоматического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столбце 19, указывается сумма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Столбцы 20 и 21, заполняются по сделкам, заключенным на международных (иностранных) рынках ценных бумаг.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2, в случае внесения вклада указывается дата перевода денег с инвестиционного счета накопительного пенсионного фонда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4,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9, указывается сумма с точностью до двух знаков после запятой.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2 указывается дата заключения сделки (trade date).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5, указывается вид сделки (покупка, продажа).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6, указываются наименование видов аффинированных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8,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столбце 10, указывается сумма с точностью до двух знаков после запятой.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7, указывается вид сделки (покупка, продажа, погашение, операция «обратного «Репо» – открытие (закрытие)).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8, указывается организатор торгов, в торговой системе которого осуществлена сделка либо,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9, указываются наименование эмитента и вид ценных бумаг, допущенных к торгам на торговых площадках организаторов торгов ценными бумагами.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столбцах 11 и 14,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столбце 15,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столбце 16, указывается доходность по ценным бумагам в процентах (по сделке с облигацией - доходность, сложившаяся в результате отчуждения либо приобретения в торговой системе организатора торгов ценными бумагами; по операциям «обратного «Репо» - доходность, сложившаяся в результате совершения сделки в секторе Автоматического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столбце 17, указывается сумма с точностью до двух знаков после запятой.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2, в случае внесения вклада указывается дата перевода денег с инвестиционного счета накопительного пенсионного фонда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4,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9, указывается сумма с точностью до двух знаков после запятой.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5, указывается вид сделки (покупка, продажа).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6, указываются наименование видов аффинированных драгоценных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8, коды валют указываются в соответствии с Государственным классификатором Республики Казахстан 07 ИСО 4217-2001 «Коды для обозначения валют и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10, указывается сумма с точностью до двух знаков после запятой.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Земля, находящаяся в собственности или на праве постоянного землепользования; здания и сооружения, находящиеся в собственности; машины и оборудование, за исключением транспортных средств.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1, 2, 3 заполняются за отчетный период (месяц), формы 4, 5, 6, 7 заполняются на основании действующих договоров по состоянию на первое число месяца, следующего за отчетным.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совершенных сделках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инвестированию пенсионных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и собственных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накопительными пенсионными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фондами и организациями,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осуществляющими инвестиционное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</w:t>
      </w:r>
    </w:p>
    <w:bookmarkEnd w:id="29"/>
    <w:bookmarkStart w:name="z9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совершенных сделках по инвестированию пенсионных активов и</w:t>
      </w:r>
      <w:r>
        <w:br/>
      </w:r>
      <w:r>
        <w:rPr>
          <w:rFonts w:ascii="Times New Roman"/>
          <w:b/>
          <w:i w:val="false"/>
          <w:color w:val="000000"/>
        </w:rPr>
        <w:t>
собственных активов в производные финансовые инструменты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Фонда)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
за период с ____________ по ________________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056"/>
        <w:gridCol w:w="1056"/>
        <w:gridCol w:w="1717"/>
        <w:gridCol w:w="1585"/>
        <w:gridCol w:w="1453"/>
        <w:gridCol w:w="1718"/>
        <w:gridCol w:w="1322"/>
        <w:gridCol w:w="1322"/>
        <w:gridCol w:w="1323"/>
      </w:tblGrid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сделке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 и его 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424"/>
        <w:gridCol w:w="1214"/>
        <w:gridCol w:w="961"/>
        <w:gridCol w:w="898"/>
        <w:gridCol w:w="1088"/>
        <w:gridCol w:w="1109"/>
        <w:gridCol w:w="982"/>
        <w:gridCol w:w="898"/>
        <w:gridCol w:w="941"/>
        <w:gridCol w:w="1110"/>
        <w:gridCol w:w="13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условий сделки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 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%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(ПА/СА)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2"/>
        <w:gridCol w:w="3534"/>
        <w:gridCol w:w="4764"/>
      </w:tblGrid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отчета)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отчета)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(подпись, номер телефона)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</w:tbl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заполнению Отчета о совершенных сделках по инвестированию пенсионных активов и собственных активов в производные финансовые инструменты: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столбце 2, указывается дата заключения сделки в формате «дата/месяц/год».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4, указывается дата постановки на учет в формате «дата/месяц/год».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5, указывается дата расчетов по сделке в формате «дата/месяц/год».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6, указывается вид производного финансового инструмента (опцион, фьючерс, форвард, своп и другие производные финансовые инструменты).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столбце 7, указывается идентификационный номер ценной бумаги в случае, если базовым активом производного финансового инструмента является ценная бумага.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столбце 8, указывается наименование организатора торгов, в торговой системе которой осуществлена сделка, и страна ее резидентства в формате «наименование фондовой биржи(страна)» либо то, что сделка совершена не на фондовой бирже в формате «неорганизованный рынок».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столбце 9, указывается базовый актив производного финансового инструмента (наименование ценной бумаги и ее эмитента, валюта, процентная ставка, товар и прочие базовые активы) и рейтинг базового актива, присвоенный рейтинговым агентством (при наличии) в формате «базовый актив(рейтинг) (рейтинговое агентство)». В случае если у базового актива рейтинги отсутствуют, то указывается базовый актив и указание на то, что рейтинг отсутствует в формате «базовый актив(рейтинга нет)».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столбце 10, в случае если сделка заключена не на фондовой бирже, указывается контрагент, страна его резидентства, а также рейтинг, присвоенный данному контрагенту в формате "контрагент/страна/рейтинг (рейтинговое агентство)". В случае отсутствия рейтинга у контрагента, указывается информация в формате "контрагент/страна/рейтинга 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столбце 11, указывается вид сделки (покупка, продажа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столбце 16, если сделка заключена с целью хеджирования, указываются слова «да» и реквизиты объекта хеджирования (идентификационный номер ценной бумаги, количество, стоимость, объем, валюта) в формате «да/реквизиты объекта хеджирования». Если сделка заключена не с целью хеджирования, указывается слово «нет».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столбце 17, указываются номер и дата принятия инвестиционным комитетом инвестиционного решения о совершении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столбце 18, при наличии указывается вариационная маржа – денежное выражение изменения обязательств участника торгов, рассчитываемое биржей и учитывающее изменение котировки срочного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столбце 19, при наличии указывается начальная маржа – доля от суммарной рыночной стоимости базового актива, определяемая биржей, которую клиент должен внести за каждую открытую позицию.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столбце 20, указывается режим торгов в формате Т+0 или Т+n, либо описывается другой режим торгов, предусмотренный правилами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столбце 21, указываются условия возникновения требований и обязательств у сторон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столбце 22, указываются пенсионные активы, составляющие соответствующий вид инвестиционного портфеля, или собственные активы.</w:t>
      </w:r>
    </w:p>
    <w:bookmarkEnd w:id="31"/>
    <w:bookmarkStart w:name="z1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совершенных сделках по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инвестированию пенсионных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и собственных активов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накопительными пенсионными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фондами и организациями,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инвестиционное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</w:t>
      </w:r>
    </w:p>
    <w:bookmarkEnd w:id="32"/>
    <w:bookmarkStart w:name="z1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совершенных сделках по инвестированию пенсионных активов и</w:t>
      </w:r>
      <w:r>
        <w:br/>
      </w:r>
      <w:r>
        <w:rPr>
          <w:rFonts w:ascii="Times New Roman"/>
          <w:b/>
          <w:i w:val="false"/>
          <w:color w:val="000000"/>
        </w:rPr>
        <w:t>
собственных активов с аффилиированными лицами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Фонда)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
за период с ________________ по ________________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553"/>
        <w:gridCol w:w="1953"/>
        <w:gridCol w:w="1173"/>
        <w:gridCol w:w="1353"/>
        <w:gridCol w:w="2493"/>
        <w:gridCol w:w="3213"/>
      </w:tblGrid>
      <w:tr>
        <w:trPr>
          <w:trHeight w:val="12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(ПА/СА)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контрпартнера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сделке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контрпартнера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333"/>
        <w:gridCol w:w="1473"/>
        <w:gridCol w:w="1593"/>
        <w:gridCol w:w="1453"/>
        <w:gridCol w:w="1393"/>
        <w:gridCol w:w="1353"/>
        <w:gridCol w:w="12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финансового инструмента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2"/>
        <w:gridCol w:w="3534"/>
        <w:gridCol w:w="4764"/>
      </w:tblGrid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отчета)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отчета)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(подпись, номер телефона)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(приналичии)</w:t>
            </w:r>
          </w:p>
        </w:tc>
      </w:tr>
    </w:tbl>
    <w:bookmarkStart w:name="z1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заполнению Отчета о совершенных сделках по инвестированию пенсионных активов и собственных активов с аффилиированными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Отчет о совершенных сделках по инвестированию пенсионных активов и собственных активов с аффилиированными лицами заполняется и представляется в уполномоченный орган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фондов, утвержденных постановлением Правления Агентства Республики Казахстан по регулированию и надзору финансового рынка и финансовых организаций от 5 августа 2009 года № 189 (зарегистрированным в Реестре государственной регистрации нормативных правовых актов под № 5794).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столбце 2, указываются пенсионные активы, составляющие соответствующий вид инвестиционного портфеля, или собственные активы.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столбце 3, указывается дата совершения сделки в формате «дата/месяц/год».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столбце 4, указывается наименование организатора торгов, в торговой системе которой осуществлена сделка, и страна ее резидентства в формате «наименование фондовой биржи (страна)» либо то, что сделка совершена не на фондовой бирже в формате «неорганизованный рынок», либо «на международном рынке».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столбце 5, указывается вид сделки (покупка, продажа, операции открытия и закрытия «репо», заключение договора банковского вклада и иные сделки.). По операциям «репо» также указывается вид операций «репо»: прямое или «обратное «Репо». По сделкам, заключенным в торговой системе фондовой биржи, в столбце «Примечание» указывается метод заключения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столбце 6, используется символ «В» в случае, если организация обладающая лицензией на осуществление брокерской и дилерской деятельности на рынке ценных бумаг, выступала в качестве брокера (с указанием лица в интересах которого выступал брокер) и символ «D» в случае, если организация, обладающая лицензией на осуществление брокерской и дилерской деятельности на рынке ценных бумаг, выступала в качестве дилера. В случае открытия банковского вклада указывается наименование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столбце 7, указывается признак, в соответствии с которым контрпартнер признается по отношению к организации, осуществляющей инвестиционное управление пенсионными активами, аффилиированным лицом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«Об акционерных обществах».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Столбцы 10, 11 и 12, заполняются для сделок по покупке, продаже, погашению, операции «обратного «Репо» - открытие (закрытие).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столбце 13, указывается сумма без учета расходов, связанных с исполнением сделки (покупка, продажа, погашение, операция «обратного «Репо» - открытие (закрытие) и прочее), с учетом накопленного вознаграждения (открытие банковского вклада) с точностью до двух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столбце 14, указывается дата окончания договора банковского вклада в формате «дата/месяц/год».</w:t>
      </w:r>
    </w:p>
    <w:bookmarkEnd w:id="34"/>
    <w:bookmarkStart w:name="z1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85</w:t>
      </w:r>
    </w:p>
    <w:bookmarkEnd w:id="35"/>
    <w:bookmarkStart w:name="z1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36"/>
    <w:bookmarkStart w:name="z1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2004 года № 375 «Об утверждении Правил представления отчета о совершенных сделках по инвестированию пенсионных активов и собственных активов накопительными пенсионными фондами и организациями, осуществляющими инвестиционное управление пенсионными активами» (зарегистрированное в Реестре государственной регистрации нормативных правовых актов под № 3376).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26 мая 2009 года № 100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5709).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 ноября 2009 года № 230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5879).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 февраля 2010 года № 9 «О внесении изменений и дополнений в некоторые нормативные правовые акты Республики Казахстан по вопросам рынка ценных бумаг» (зарегистрированное в Реестре государственной регистрации нормативных правовых актов под № 6099).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 июня 2010 года № 73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6315)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