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7ac2" w14:textId="1c87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Министерства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15 марта 2012 года № 117. Зарегистрирован в Министерстве юстиции Республики Казахстан 12 апреля 2012 года № 7566.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актов, регулирующих деятельность в сфере гражданской авиации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приказом и.о. Министра по инвестициям и развитию РК от 28.07.2017 </w:t>
      </w:r>
      <w:r>
        <w:rPr>
          <w:rFonts w:ascii="Times New Roman"/>
          <w:b w:val="false"/>
          <w:i w:val="false"/>
          <w:color w:val="00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16 мая 2011 года № 279 "Об утверждении Инструкции по организации и обслуживанию воздушного движения" (зарегистрированный в Реестре государственной регистрации нормативных правовых актов под № 7006, опубликованный в газете "Юридическая газета" от 26 июля 2011 г. № 105 (2095), от 27 июля 2011 г. № 106 (2096), от 28 июля 2011 г. № 107 (2097), от 29 июля 2011 г. № 107 (2098) следующие дополнения:</w:t>
      </w:r>
    </w:p>
    <w:bookmarkEnd w:id="1"/>
    <w:bookmarkStart w:name="z9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и обслуживанию воздушного движения, утвержденной указанным приказом:</w:t>
      </w:r>
    </w:p>
    <w:bookmarkEnd w:id="2"/>
    <w:bookmarkStart w:name="z9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37-1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"37-1. Контрольный перечень оборудования диспетчерских пунктов аэродромного диспетчерского центра (диспетчерских пунктов района аэродрома) и районного диспетчерского центра (районных диспетчерских пунктов) устанавливается в соответствии с приложением 1-1 к настоящей Инструкции.";</w:t>
      </w:r>
    </w:p>
    <w:bookmarkStart w:name="z9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21-1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"21-1. Координация между органами ОВД и службой управления аэронавигационной информацией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429-1. Служба управления аэронавигационной информацией предоставляет органам ОВД документы аэронавигационной информации, необходимые для обеспечения безопасности, регулярности и эффективности воздушного движения. К таким документам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сборник аэронавигационной информации (AIP)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воздушных трасс и местных воздушных линий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сборник аэродромов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обзорные карты воздушных трасс Республики Казахстан и сопредельных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извещение, рассылаемое средствами электросвязи и содержащее информацию о введении в действие, состоянии или изменении любого аэронавигационного оборудования, обслуживания и правил или информацию об опасности, своевременное предупреждение о которых имеет важное значение для персонала, связанного с выполнением полетов (далее – NOTAM).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Органам ОВД, по запросу, предоставляются документы аэронавигационной информации смежных государств, если они имеются в наличии в службе аэронавигационной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429-2. Для обеспечения органов службы управления аэронавигационной информацией сведениями позволяющие им выдавать самую последнюю предполетную информацию и удовлетворять потребность в аэронавигационной информации пользователей воздушного пространства, органы ОВД незамедлительно сообщают органам службы управления аэронавигационной информацией обо всех изменениях аэронавигационной обстановки, касающихся: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установления, отмены и запланированных значительных изменений (включая эксплуатационные проверки) границ (горизонтальных и вертикальных), предписаний и правил, применимых 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районам (зонам) ответственности обслуживания воздушного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зонам взлета и посадки;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маршрутам ОВД;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районам полетной информации (неконтролируемого ВП);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районам местных диспетчерских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 воздушным линиям;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местоположения, частот, позывных, идентификаторов, известных отклонений, периодов технического обслуживания радионавигационных средств, средств связи и наблюдения;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 полетов в зоне ожидания, захода на посадку, прибытия и вылета, снижения шума и других соответствующих процедур, определяющих полеты;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эшелонов перехода, абсолютных высот перехода и абсолютных минимальных высот в секторе;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наземных эксплуатационных процедур на аэродроме (включая процедуры в условиях ограниченной видимости);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часов работы органов ОВД;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схем и структуры сети маршрутов обслуживания воздушного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любую другую информацию, считающуюся важной для производства полетов.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429-3. Прежде чем вводить изменения в аэронавигационную систему, органы ОВД должны учитывать время, необходимое службе управления аэронавигационной информацией для подготовки, оформления и выпуска соответствующего материала, предназначенного для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вводимые изменения подлежат включению в аэронавигационные карты и (или) автоматизированные системы, они должны представляться службе управления аэронавигационной информацией в сроки, определяемые системой регламентации и контролирования аэронавигационной информации (AIRAC), установленной Правилами обеспечения аэронавигационной информацией эксплуатантов воздушных судов,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2010 года № 1441 "Об утверждении Правил обеспечения аэронавигационной информацией эксплуатантов воздушных судов."; </w:t>
      </w:r>
    </w:p>
    <w:bookmarkStart w:name="z9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21-2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"21-2. Координация между службами обслуживания воздушного движения и службой эксплуатации радиотехнического оборудования и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429-4. Обо всех изменениях в работе средств радиотехнического обеспечения полетов и связи (включая их включение и выключение) персонал службы эксплуатации радиотехнического оборудования и связи (далее – ЭРТОС) докладывает руководителю полетов (диспетчеру ОВД).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429-5. Служба эксплуатации радиотехнического оборудования и связи обеспечивает органы ОВД информацией или средствами индикации отказа или неисправного функционирования радиотехнических средств, обеспечивающих процедуры захода на посадку в соответствии со следующими требованиями: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диспетчерского пункта подхода: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не более 2 минут в отношении радиотехнических средств, определяющих процедуры подхода по стандартной процедуре прибытия (по приборам), начальный и промежуточный этап захода;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в отношении радиотехнических средств (включая установленные на ВПП), определяющих процедуры конечного этапа захода и посадку по завершению захода на посадку по приборам;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в отношении радиотехнических средств (включая установленные на ВПП), определяющих процедуры этапа взлета и начального набора высоты согласно процедуре вылета по приборам;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аэродромного диспетчерского пункта: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в отношении радиотехнических средств (включая установленные на ВПП), определяющих процедуры конечного этапа захода и посадку по завершению захода на посадку;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в отношении радиотехнических средств (включая установленные на ВПП), определяющих процедуры этапа взлета и начального набора высоты согласно процедуре вылета по приборам.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обеспечения информацией или средствами индикации об отказе или неисправном состоянии в отношении других средств радиотехнического оборудования и связи, обеспечивающих полеты, излагается в инструкции по взаимодействию между службой ЭРТОС и службой ОВД данного аэродрома, утверждаемой приказом руководителя организации гражданской авиации (филиала).";</w:t>
      </w:r>
    </w:p>
    <w:bookmarkStart w:name="z10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0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и коммуникаций Республики Казахстан (Сейдахметов Б.К.) обеспечить представление настоящего приказа в Министерство юстиции Республики Казахстан для государственной регистрации.</w:t>
      </w:r>
    </w:p>
    <w:bookmarkEnd w:id="7"/>
    <w:bookmarkStart w:name="z10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Бектурова А.Г.</w:t>
      </w:r>
    </w:p>
    <w:bookmarkEnd w:id="8"/>
    <w:bookmarkStart w:name="z10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Жумагалиев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2012 года № 117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и.о. Министра по инвестициям и развитию РК от 28.07.2017 </w:t>
      </w:r>
      <w:r>
        <w:rPr>
          <w:rFonts w:ascii="Times New Roman"/>
          <w:b w:val="false"/>
          <w:i w:val="false"/>
          <w:color w:val="ff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2012 года № 117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и.о. Министра по инвестициям и развитию РК от 28.07.2017 </w:t>
      </w:r>
      <w:r>
        <w:rPr>
          <w:rFonts w:ascii="Times New Roman"/>
          <w:b w:val="false"/>
          <w:i w:val="false"/>
          <w:color w:val="ff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2012 года № 117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и.о. Министра по инвестициям и развитию РК от 28.07.2017 </w:t>
      </w:r>
      <w:r>
        <w:rPr>
          <w:rFonts w:ascii="Times New Roman"/>
          <w:b w:val="false"/>
          <w:i w:val="false"/>
          <w:color w:val="ff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2012 года № 117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и.о. Министра по инвестициям и развитию РК от 28.07.2017 </w:t>
      </w:r>
      <w:r>
        <w:rPr>
          <w:rFonts w:ascii="Times New Roman"/>
          <w:b w:val="false"/>
          <w:i w:val="false"/>
          <w:color w:val="ff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 и коммуникаци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2012 года № 117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приказом и.о. Министра по инвестициям и развитию РК от 28.07.2017 </w:t>
      </w:r>
      <w:r>
        <w:rPr>
          <w:rFonts w:ascii="Times New Roman"/>
          <w:b w:val="false"/>
          <w:i w:val="false"/>
          <w:color w:val="ff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2012 года № 117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приказом и.о. Министра по инвестициям и развитию РК от 28.07.2017 </w:t>
      </w:r>
      <w:r>
        <w:rPr>
          <w:rFonts w:ascii="Times New Roman"/>
          <w:b w:val="false"/>
          <w:i w:val="false"/>
          <w:color w:val="ff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2012 года №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воздушного движения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Контрольный перечень оборудования диспетчерских пунктов</w:t>
      </w:r>
      <w:r>
        <w:br/>
      </w:r>
      <w:r>
        <w:rPr>
          <w:rFonts w:ascii="Times New Roman"/>
          <w:b/>
          <w:i w:val="false"/>
          <w:color w:val="000000"/>
        </w:rPr>
        <w:t>аэродромного диспетчерского центра (диспетчерских пунктов</w:t>
      </w:r>
      <w:r>
        <w:br/>
      </w:r>
      <w:r>
        <w:rPr>
          <w:rFonts w:ascii="Times New Roman"/>
          <w:b/>
          <w:i w:val="false"/>
          <w:color w:val="000000"/>
        </w:rPr>
        <w:t>района аэродрома) и районного диспетчерского центра (районных</w:t>
      </w:r>
      <w:r>
        <w:br/>
      </w:r>
      <w:r>
        <w:rPr>
          <w:rFonts w:ascii="Times New Roman"/>
          <w:b/>
          <w:i w:val="false"/>
          <w:color w:val="000000"/>
        </w:rPr>
        <w:t>диспетчерских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1164"/>
        <w:gridCol w:w="782"/>
        <w:gridCol w:w="1281"/>
        <w:gridCol w:w="1006"/>
        <w:gridCol w:w="1006"/>
        <w:gridCol w:w="1006"/>
        <w:gridCol w:w="1007"/>
        <w:gridCol w:w="1007"/>
        <w:gridCol w:w="1007"/>
        <w:gridCol w:w="1007"/>
        <w:gridCol w:w="1007"/>
      </w:tblGrid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оборудования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Брифинг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ДПР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СДП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ДПВ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ДПК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ДПП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МДП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РДП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диспетчера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управления основной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резервной радиостанциями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управления радиостанцией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аварийного канала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отображения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радиолокационной информации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отображения информации РЛС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ОЛП (АС УНД)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(отображение информации)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АРП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управления радиостанциями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внутриаэродромной связи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громкоговорящей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телефонной связи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управления каналом передачи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через ДПРМ (ПРС или VOR)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светосигнальным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светосигнальными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взлета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посадки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светосигнальными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схода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ВПП и выхода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ВПП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светосигнальными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руления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аэродрому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посадочных систем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световая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РМС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взлета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посадки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Световая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схода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ВПП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ВПП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аэродрому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управления световой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сигнализацией "ВПП занята"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световой сигнализации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"ВПП занята"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отображения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метеоинформации 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Головная гарнитура (телефонная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трубка)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(телефонная трубка)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Динамики (телефонная трубка)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Магнитофон (для записи радиосвязи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телефонной связи)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электропитания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источники электропитания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Освещение, включая аварийное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Демонстрационные доски (НОТАМ и т.п.)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Магнитофон для записи сообщений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автоматической передачи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в районе аэродрома (ATIS)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пожарной сигнализации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огнетушители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Столы/консоли/полки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Кресла/стулья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Рекомендуемое оборудование;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Устанавливается на аэродромах, имеющих ВПП точного захода на посадку III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При отсутствии управляемых средств руления допускается управление боковыми рулежными огнями и неуправляемыми световыми указателями вместе с группой огней посадки и взлета;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Оборудование должно устанавливаться на аэродромах, имеющих ВПП точного захода на посадку I, II, III категории и захода на посадку по приборам классов А, Б и В. Для аэродромов, имеющих ВПП захода на посадку классов Г, Д и Е оборудование является рекомендуемым;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При размещении диспетчерских пунктов ОВД в одном помещении (зале) допускается установка единого для этих диспетчерских пунктов средства отображения метеоинформации при обеспечении возможности считывания метеоинформации с соответствующего рабочего места диспетчера.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совмещении выполнения нескольких функций одним диспетчером, оборудование концентрируется на одном рабочем месте в соответствии с данным перечнем.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