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cc41" w14:textId="5e5c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мер раннего реагирования и методики определения факторов, влияющих на ухудшение финансового положения банковского конгломерата
 </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73. Зарегистрировано в Министерстве юстиции Республики Казахстан 12 апреля 2012 года № 7563. Утратило силу постановлением Правления Национального Банка Республики Казахстан от 17 июля 2015 года № 142</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17.07.2015 </w:t>
      </w:r>
      <w:r>
        <w:rPr>
          <w:rFonts w:ascii="Times New Roman"/>
          <w:b w:val="false"/>
          <w:i w:val="false"/>
          <w:color w:val="ff0000"/>
          <w:sz w:val="28"/>
        </w:rPr>
        <w:t>№ 142</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мер раннего реагирования и методики определения факторов, влияющих на ухудшение финансового положения банковского конгломерата.</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2012 года № 73</w:t>
      </w:r>
    </w:p>
    <w:bookmarkEnd w:id="1"/>
    <w:bookmarkStart w:name="z5" w:id="2"/>
    <w:p>
      <w:pPr>
        <w:spacing w:after="0"/>
        <w:ind w:left="0"/>
        <w:jc w:val="left"/>
      </w:pPr>
      <w:r>
        <w:rPr>
          <w:rFonts w:ascii="Times New Roman"/>
          <w:b/>
          <w:i w:val="false"/>
          <w:color w:val="000000"/>
        </w:rPr>
        <w:t xml:space="preserve"> 
Правила применения мер раннего реагирования и методика</w:t>
      </w:r>
      <w:r>
        <w:br/>
      </w:r>
      <w:r>
        <w:rPr>
          <w:rFonts w:ascii="Times New Roman"/>
          <w:b/>
          <w:i w:val="false"/>
          <w:color w:val="000000"/>
        </w:rPr>
        <w:t>
определения факторов, влияющих на ухудшение финансового</w:t>
      </w:r>
      <w:r>
        <w:br/>
      </w:r>
      <w:r>
        <w:rPr>
          <w:rFonts w:ascii="Times New Roman"/>
          <w:b/>
          <w:i w:val="false"/>
          <w:color w:val="000000"/>
        </w:rPr>
        <w:t>
положения банковского конгломерата</w:t>
      </w:r>
    </w:p>
    <w:bookmarkEnd w:id="2"/>
    <w:bookmarkStart w:name="z6" w:id="3"/>
    <w:p>
      <w:pPr>
        <w:spacing w:after="0"/>
        <w:ind w:left="0"/>
        <w:jc w:val="both"/>
      </w:pPr>
      <w:r>
        <w:rPr>
          <w:rFonts w:ascii="Times New Roman"/>
          <w:b w:val="false"/>
          <w:i w:val="false"/>
          <w:color w:val="000000"/>
          <w:sz w:val="28"/>
        </w:rPr>
        <w:t>
      Настоящие Правила применения мер раннего реагирования и методика определения факторов, влияющих на ухудшение финансового положения банковского конгломерата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устанавливают порядок применения мер раннего реагирования и методику определения факторов, влияющих на ухудшение финансового положения банковского конгломерата.</w:t>
      </w:r>
      <w:r>
        <w:br/>
      </w:r>
      <w:r>
        <w:rPr>
          <w:rFonts w:ascii="Times New Roman"/>
          <w:b w:val="false"/>
          <w:i w:val="false"/>
          <w:color w:val="000000"/>
          <w:sz w:val="28"/>
        </w:rPr>
        <w:t>
</w:t>
      </w:r>
      <w:r>
        <w:rPr>
          <w:rFonts w:ascii="Times New Roman"/>
          <w:b w:val="false"/>
          <w:i w:val="false"/>
          <w:color w:val="000000"/>
          <w:sz w:val="28"/>
        </w:rPr>
        <w:t>
      При выявлении факторов, влияющих на ухудшение финансового положения банковского конгломерата, Комитет по контролю и надзору финансового рынка и финансовых организаций Национального Банка Республики Казахстан (далее - уполномоченный орган) применяет к банковскому холдингу и (или) его крупным участникам меры раннего реагирования.</w:t>
      </w:r>
    </w:p>
    <w:bookmarkEnd w:id="3"/>
    <w:bookmarkStart w:name="z8" w:id="4"/>
    <w:p>
      <w:pPr>
        <w:spacing w:after="0"/>
        <w:ind w:left="0"/>
        <w:jc w:val="left"/>
      </w:pPr>
      <w:r>
        <w:rPr>
          <w:rFonts w:ascii="Times New Roman"/>
          <w:b/>
          <w:i w:val="false"/>
          <w:color w:val="000000"/>
        </w:rPr>
        <w:t xml:space="preserve"> 
1. Порядок применения мер раннего реагирования </w:t>
      </w:r>
    </w:p>
    <w:bookmarkEnd w:id="4"/>
    <w:bookmarkStart w:name="z9" w:id="5"/>
    <w:p>
      <w:pPr>
        <w:spacing w:after="0"/>
        <w:ind w:left="0"/>
        <w:jc w:val="both"/>
      </w:pPr>
      <w:r>
        <w:rPr>
          <w:rFonts w:ascii="Times New Roman"/>
          <w:b w:val="false"/>
          <w:i w:val="false"/>
          <w:color w:val="000000"/>
          <w:sz w:val="28"/>
        </w:rPr>
        <w:t>
      1. В целях обеспечения финансовой устойчивости банковского конгломерата и недопущению ухудшения его финансового положения уполномоченный орган осуществляет анализ деятельности банковского конгломерата для выявления факторов, влияющих на ухудшение финансового положения банковского конгломерата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Требования Правил не распространяются на нерезидентов Республики Казахстан, являющихся банковским холдингом, лиц, обладающих признаками банковского холдинга, соответствующих требованиям </w:t>
      </w:r>
      <w:r>
        <w:rPr>
          <w:rFonts w:ascii="Times New Roman"/>
          <w:b w:val="false"/>
          <w:i w:val="false"/>
          <w:color w:val="000000"/>
          <w:sz w:val="28"/>
        </w:rPr>
        <w:t>пункта 7</w:t>
      </w:r>
      <w:r>
        <w:rPr>
          <w:rFonts w:ascii="Times New Roman"/>
          <w:b w:val="false"/>
          <w:i w:val="false"/>
          <w:color w:val="000000"/>
          <w:sz w:val="28"/>
        </w:rPr>
        <w:t xml:space="preserve"> статьи 45 Закона о банках.</w:t>
      </w:r>
      <w:r>
        <w:br/>
      </w:r>
      <w:r>
        <w:rPr>
          <w:rFonts w:ascii="Times New Roman"/>
          <w:b w:val="false"/>
          <w:i w:val="false"/>
          <w:color w:val="000000"/>
          <w:sz w:val="28"/>
        </w:rPr>
        <w:t>
</w:t>
      </w:r>
      <w:r>
        <w:rPr>
          <w:rFonts w:ascii="Times New Roman"/>
          <w:b w:val="false"/>
          <w:i w:val="false"/>
          <w:color w:val="000000"/>
          <w:sz w:val="28"/>
        </w:rPr>
        <w:t>
      2. Факторами, влияющими на ухудшение финансового положения банковского конгломерата, являются:</w:t>
      </w:r>
      <w:r>
        <w:br/>
      </w:r>
      <w:r>
        <w:rPr>
          <w:rFonts w:ascii="Times New Roman"/>
          <w:b w:val="false"/>
          <w:i w:val="false"/>
          <w:color w:val="000000"/>
          <w:sz w:val="28"/>
        </w:rPr>
        <w:t>
</w:t>
      </w:r>
      <w:r>
        <w:rPr>
          <w:rFonts w:ascii="Times New Roman"/>
          <w:b w:val="false"/>
          <w:i w:val="false"/>
          <w:color w:val="000000"/>
          <w:sz w:val="28"/>
        </w:rPr>
        <w:t>
      1) снижение коэффициентов достаточности собственного капитала банковского конгломерата;</w:t>
      </w:r>
      <w:r>
        <w:br/>
      </w:r>
      <w:r>
        <w:rPr>
          <w:rFonts w:ascii="Times New Roman"/>
          <w:b w:val="false"/>
          <w:i w:val="false"/>
          <w:color w:val="000000"/>
          <w:sz w:val="28"/>
        </w:rPr>
        <w:t>
</w:t>
      </w:r>
      <w:r>
        <w:rPr>
          <w:rFonts w:ascii="Times New Roman"/>
          <w:b w:val="false"/>
          <w:i w:val="false"/>
          <w:color w:val="000000"/>
          <w:sz w:val="28"/>
        </w:rPr>
        <w:t>
      2) увеличение коэффициента максимального размера риска на одного заемщика банковского конгломерата;</w:t>
      </w:r>
      <w:r>
        <w:br/>
      </w:r>
      <w:r>
        <w:rPr>
          <w:rFonts w:ascii="Times New Roman"/>
          <w:b w:val="false"/>
          <w:i w:val="false"/>
          <w:color w:val="000000"/>
          <w:sz w:val="28"/>
        </w:rPr>
        <w:t>
</w:t>
      </w:r>
      <w:r>
        <w:rPr>
          <w:rFonts w:ascii="Times New Roman"/>
          <w:b w:val="false"/>
          <w:i w:val="false"/>
          <w:color w:val="000000"/>
          <w:sz w:val="28"/>
        </w:rPr>
        <w:t>
      3) применение мер раннего реагирования в отношении финансовых организаций, являющихся участниками банковского конгломерата;</w:t>
      </w:r>
      <w:r>
        <w:br/>
      </w:r>
      <w:r>
        <w:rPr>
          <w:rFonts w:ascii="Times New Roman"/>
          <w:b w:val="false"/>
          <w:i w:val="false"/>
          <w:color w:val="000000"/>
          <w:sz w:val="28"/>
        </w:rPr>
        <w:t>
</w:t>
      </w:r>
      <w:r>
        <w:rPr>
          <w:rFonts w:ascii="Times New Roman"/>
          <w:b w:val="false"/>
          <w:i w:val="false"/>
          <w:color w:val="000000"/>
          <w:sz w:val="28"/>
        </w:rPr>
        <w:t>
      4) снижение размера собственного капитала по данным бухгалтерского баланса каждого участника банковского конгломерата;</w:t>
      </w:r>
      <w:r>
        <w:br/>
      </w:r>
      <w:r>
        <w:rPr>
          <w:rFonts w:ascii="Times New Roman"/>
          <w:b w:val="false"/>
          <w:i w:val="false"/>
          <w:color w:val="000000"/>
          <w:sz w:val="28"/>
        </w:rPr>
        <w:t>
</w:t>
      </w:r>
      <w:r>
        <w:rPr>
          <w:rFonts w:ascii="Times New Roman"/>
          <w:b w:val="false"/>
          <w:i w:val="false"/>
          <w:color w:val="000000"/>
          <w:sz w:val="28"/>
        </w:rPr>
        <w:t>
      5) увеличение суммы требований участников банковского конгломерата друг к другу по внутригрупповым сделкам между участниками банковского конгломерата (за исключением инвестиций участников банковского конгломерата в капитал других участников).</w:t>
      </w:r>
      <w:r>
        <w:br/>
      </w:r>
      <w:r>
        <w:rPr>
          <w:rFonts w:ascii="Times New Roman"/>
          <w:b w:val="false"/>
          <w:i w:val="false"/>
          <w:color w:val="000000"/>
          <w:sz w:val="28"/>
        </w:rPr>
        <w:t>
</w:t>
      </w:r>
      <w:r>
        <w:rPr>
          <w:rFonts w:ascii="Times New Roman"/>
          <w:b w:val="false"/>
          <w:i w:val="false"/>
          <w:color w:val="000000"/>
          <w:sz w:val="28"/>
        </w:rPr>
        <w:t>
      3. При выявлении факторов, указанных в </w:t>
      </w:r>
      <w:r>
        <w:rPr>
          <w:rFonts w:ascii="Times New Roman"/>
          <w:b w:val="false"/>
          <w:i w:val="false"/>
          <w:color w:val="000000"/>
          <w:sz w:val="28"/>
        </w:rPr>
        <w:t>пункте 2</w:t>
      </w:r>
      <w:r>
        <w:rPr>
          <w:rFonts w:ascii="Times New Roman"/>
          <w:b w:val="false"/>
          <w:i w:val="false"/>
          <w:color w:val="000000"/>
          <w:sz w:val="28"/>
        </w:rPr>
        <w:t xml:space="preserve"> Правил, в результате анализа финансового положения банковского конгломерата и (или) по итогам проверки банковского холдинга либо участников банковского конгломерата, уполномоченный орган направляет банковскому холдингу и (или) его крупным участникам требование по представлению плана мероприятий, предусматривающего меры раннего реагирования по повышению финансовой устойчивости банковского конгломерата, недопущению ухудшения его финансового положения и увеличения рисков, связанных с деятельностью банковского конгломерата (далее – план мероприятий).</w:t>
      </w:r>
      <w:r>
        <w:br/>
      </w:r>
      <w:r>
        <w:rPr>
          <w:rFonts w:ascii="Times New Roman"/>
          <w:b w:val="false"/>
          <w:i w:val="false"/>
          <w:color w:val="000000"/>
          <w:sz w:val="28"/>
        </w:rPr>
        <w:t>
</w:t>
      </w:r>
      <w:r>
        <w:rPr>
          <w:rFonts w:ascii="Times New Roman"/>
          <w:b w:val="false"/>
          <w:i w:val="false"/>
          <w:color w:val="000000"/>
          <w:sz w:val="28"/>
        </w:rPr>
        <w:t>
      4. Банковский холдинг и (или) его крупные участники, в срок не более пяти рабочих дней со дня получения требования уполномоченного органа, разрабатывают и представляют в уполномоченный орган план мероприятий, который содержит:</w:t>
      </w:r>
      <w:r>
        <w:br/>
      </w:r>
      <w:r>
        <w:rPr>
          <w:rFonts w:ascii="Times New Roman"/>
          <w:b w:val="false"/>
          <w:i w:val="false"/>
          <w:color w:val="000000"/>
          <w:sz w:val="28"/>
        </w:rPr>
        <w:t>
</w:t>
      </w:r>
      <w:r>
        <w:rPr>
          <w:rFonts w:ascii="Times New Roman"/>
          <w:b w:val="false"/>
          <w:i w:val="false"/>
          <w:color w:val="000000"/>
          <w:sz w:val="28"/>
        </w:rPr>
        <w:t>
      1) детальный анализ фактора, влияющего на ухудшение финансового положения банковского конгломерата;</w:t>
      </w:r>
      <w:r>
        <w:br/>
      </w:r>
      <w:r>
        <w:rPr>
          <w:rFonts w:ascii="Times New Roman"/>
          <w:b w:val="false"/>
          <w:i w:val="false"/>
          <w:color w:val="000000"/>
          <w:sz w:val="28"/>
        </w:rPr>
        <w:t>
</w:t>
      </w:r>
      <w:r>
        <w:rPr>
          <w:rFonts w:ascii="Times New Roman"/>
          <w:b w:val="false"/>
          <w:i w:val="false"/>
          <w:color w:val="000000"/>
          <w:sz w:val="28"/>
        </w:rPr>
        <w:t>
      2) прогноз данного фактора, обоснование данного прогноза и негативные влияния на деятельность банковского конгломерата;</w:t>
      </w:r>
      <w:r>
        <w:br/>
      </w:r>
      <w:r>
        <w:rPr>
          <w:rFonts w:ascii="Times New Roman"/>
          <w:b w:val="false"/>
          <w:i w:val="false"/>
          <w:color w:val="000000"/>
          <w:sz w:val="28"/>
        </w:rPr>
        <w:t>
</w:t>
      </w:r>
      <w:r>
        <w:rPr>
          <w:rFonts w:ascii="Times New Roman"/>
          <w:b w:val="false"/>
          <w:i w:val="false"/>
          <w:color w:val="000000"/>
          <w:sz w:val="28"/>
        </w:rPr>
        <w:t>
      3) меры по улучшению данного фактора, то есть доведения до уровня, не представляющего угрозу (дополнительные риски) для деятельности банковского конгломерата;</w:t>
      </w:r>
      <w:r>
        <w:br/>
      </w:r>
      <w:r>
        <w:rPr>
          <w:rFonts w:ascii="Times New Roman"/>
          <w:b w:val="false"/>
          <w:i w:val="false"/>
          <w:color w:val="000000"/>
          <w:sz w:val="28"/>
        </w:rPr>
        <w:t>
</w:t>
      </w:r>
      <w:r>
        <w:rPr>
          <w:rFonts w:ascii="Times New Roman"/>
          <w:b w:val="false"/>
          <w:i w:val="false"/>
          <w:color w:val="000000"/>
          <w:sz w:val="28"/>
        </w:rPr>
        <w:t>
      4) сроки исполнения плана мероприятий (с указанием сроков исполнения по каждому пункту плана мероприятий);</w:t>
      </w:r>
      <w:r>
        <w:br/>
      </w:r>
      <w:r>
        <w:rPr>
          <w:rFonts w:ascii="Times New Roman"/>
          <w:b w:val="false"/>
          <w:i w:val="false"/>
          <w:color w:val="000000"/>
          <w:sz w:val="28"/>
        </w:rPr>
        <w:t>
</w:t>
      </w:r>
      <w:r>
        <w:rPr>
          <w:rFonts w:ascii="Times New Roman"/>
          <w:b w:val="false"/>
          <w:i w:val="false"/>
          <w:color w:val="000000"/>
          <w:sz w:val="28"/>
        </w:rPr>
        <w:t>
      5) ответственных должностных лиц за исполнение плана мероприятий.</w:t>
      </w:r>
      <w:r>
        <w:br/>
      </w:r>
      <w:r>
        <w:rPr>
          <w:rFonts w:ascii="Times New Roman"/>
          <w:b w:val="false"/>
          <w:i w:val="false"/>
          <w:color w:val="000000"/>
          <w:sz w:val="28"/>
        </w:rPr>
        <w:t>
</w:t>
      </w:r>
      <w:r>
        <w:rPr>
          <w:rFonts w:ascii="Times New Roman"/>
          <w:b w:val="false"/>
          <w:i w:val="false"/>
          <w:color w:val="000000"/>
          <w:sz w:val="28"/>
        </w:rPr>
        <w:t>
      5. Уполномоченный орган проводит предварительное рассмотрение плана мероприятий в течение десяти рабочих дней с даты его представления банковским холдингом и (или) его крупных участников.</w:t>
      </w:r>
      <w:r>
        <w:br/>
      </w:r>
      <w:r>
        <w:rPr>
          <w:rFonts w:ascii="Times New Roman"/>
          <w:b w:val="false"/>
          <w:i w:val="false"/>
          <w:color w:val="000000"/>
          <w:sz w:val="28"/>
        </w:rPr>
        <w:t>
</w:t>
      </w:r>
      <w:r>
        <w:rPr>
          <w:rFonts w:ascii="Times New Roman"/>
          <w:b w:val="false"/>
          <w:i w:val="false"/>
          <w:color w:val="000000"/>
          <w:sz w:val="28"/>
        </w:rPr>
        <w:t>
      В случае несогласия уполномоченного органа с планом мероприятий, представленным банковским холдингом и (или) его крупными участниками, уполномоченный орган, банковский холдинг и (или) его крупные участники проводят совместные обсуждения с целью доработки плана мероприятий. При этом банковский холдинг и (или) его крупные участники корректируют план для устранения замечаний уполномоченного органа или, в случае несогласия с такими замечаниями, предоставляют свои обоснования.</w:t>
      </w:r>
      <w:r>
        <w:br/>
      </w:r>
      <w:r>
        <w:rPr>
          <w:rFonts w:ascii="Times New Roman"/>
          <w:b w:val="false"/>
          <w:i w:val="false"/>
          <w:color w:val="000000"/>
          <w:sz w:val="28"/>
        </w:rPr>
        <w:t>
</w:t>
      </w:r>
      <w:r>
        <w:rPr>
          <w:rFonts w:ascii="Times New Roman"/>
          <w:b w:val="false"/>
          <w:i w:val="false"/>
          <w:color w:val="000000"/>
          <w:sz w:val="28"/>
        </w:rPr>
        <w:t>
      6. Уполномоченный орган одобряет или не одобряет доработанный план мероприятий в течение пяти рабочих дней с даты его представления либо с даты получения обоснований несогласия с замечаниями уполномоченного органа.</w:t>
      </w:r>
      <w:r>
        <w:br/>
      </w:r>
      <w:r>
        <w:rPr>
          <w:rFonts w:ascii="Times New Roman"/>
          <w:b w:val="false"/>
          <w:i w:val="false"/>
          <w:color w:val="000000"/>
          <w:sz w:val="28"/>
        </w:rPr>
        <w:t>
</w:t>
      </w:r>
      <w:r>
        <w:rPr>
          <w:rFonts w:ascii="Times New Roman"/>
          <w:b w:val="false"/>
          <w:i w:val="false"/>
          <w:color w:val="000000"/>
          <w:sz w:val="28"/>
        </w:rPr>
        <w:t>
      При одобрении уполномоченным органом плана мероприятий банковский холдинг и (или) его крупные участники приступают к его реализации и представляют в уполномоченный орган отчет о результатах его исполнения в установленные планом сроки.</w:t>
      </w:r>
      <w:r>
        <w:br/>
      </w:r>
      <w:r>
        <w:rPr>
          <w:rFonts w:ascii="Times New Roman"/>
          <w:b w:val="false"/>
          <w:i w:val="false"/>
          <w:color w:val="000000"/>
          <w:sz w:val="28"/>
        </w:rPr>
        <w:t>
</w:t>
      </w:r>
      <w:r>
        <w:rPr>
          <w:rFonts w:ascii="Times New Roman"/>
          <w:b w:val="false"/>
          <w:i w:val="false"/>
          <w:color w:val="000000"/>
          <w:sz w:val="28"/>
        </w:rPr>
        <w:t>
      При неодобрении плана мероприятий уполномоченный орган применяет к банковскому холдингу и (или) его крупным участникам одну или несколько мер раннего реагирования из ниже перечисленных, посредством предъявления требований по:</w:t>
      </w:r>
      <w:r>
        <w:br/>
      </w:r>
      <w:r>
        <w:rPr>
          <w:rFonts w:ascii="Times New Roman"/>
          <w:b w:val="false"/>
          <w:i w:val="false"/>
          <w:color w:val="000000"/>
          <w:sz w:val="28"/>
        </w:rPr>
        <w:t>
</w:t>
      </w:r>
      <w:r>
        <w:rPr>
          <w:rFonts w:ascii="Times New Roman"/>
          <w:b w:val="false"/>
          <w:i w:val="false"/>
          <w:color w:val="000000"/>
          <w:sz w:val="28"/>
        </w:rPr>
        <w:t>
      1) прекращению начисления и (или) выплаты дивидендов по простым акциям (распределению чистого дохода) участниками банковского конгломерата между их акционерами (участниками) соответственно на срок, установленный уполномоченным органом;</w:t>
      </w:r>
      <w:r>
        <w:br/>
      </w:r>
      <w:r>
        <w:rPr>
          <w:rFonts w:ascii="Times New Roman"/>
          <w:b w:val="false"/>
          <w:i w:val="false"/>
          <w:color w:val="000000"/>
          <w:sz w:val="28"/>
        </w:rPr>
        <w:t>
</w:t>
      </w:r>
      <w:r>
        <w:rPr>
          <w:rFonts w:ascii="Times New Roman"/>
          <w:b w:val="false"/>
          <w:i w:val="false"/>
          <w:color w:val="000000"/>
          <w:sz w:val="28"/>
        </w:rPr>
        <w:t>
      2) отстранению от должности руководящих или иных работников;</w:t>
      </w:r>
      <w:r>
        <w:br/>
      </w:r>
      <w:r>
        <w:rPr>
          <w:rFonts w:ascii="Times New Roman"/>
          <w:b w:val="false"/>
          <w:i w:val="false"/>
          <w:color w:val="000000"/>
          <w:sz w:val="28"/>
        </w:rPr>
        <w:t>
</w:t>
      </w:r>
      <w:r>
        <w:rPr>
          <w:rFonts w:ascii="Times New Roman"/>
          <w:b w:val="false"/>
          <w:i w:val="false"/>
          <w:color w:val="000000"/>
          <w:sz w:val="28"/>
        </w:rPr>
        <w:t>
      3) увеличению собственного капитала банковского конгломерата в размере, достаточном для обеспечения его финансовой устойчивости, в том числе, путем увеличения уставного капитала участников банковского конгломерата;</w:t>
      </w:r>
      <w:r>
        <w:br/>
      </w:r>
      <w:r>
        <w:rPr>
          <w:rFonts w:ascii="Times New Roman"/>
          <w:b w:val="false"/>
          <w:i w:val="false"/>
          <w:color w:val="000000"/>
          <w:sz w:val="28"/>
        </w:rPr>
        <w:t>
</w:t>
      </w:r>
      <w:r>
        <w:rPr>
          <w:rFonts w:ascii="Times New Roman"/>
          <w:b w:val="false"/>
          <w:i w:val="false"/>
          <w:color w:val="000000"/>
          <w:sz w:val="28"/>
        </w:rPr>
        <w:t>
      4) реструктуризации активов банковского конгломерата;</w:t>
      </w:r>
      <w:r>
        <w:br/>
      </w:r>
      <w:r>
        <w:rPr>
          <w:rFonts w:ascii="Times New Roman"/>
          <w:b w:val="false"/>
          <w:i w:val="false"/>
          <w:color w:val="000000"/>
          <w:sz w:val="28"/>
        </w:rPr>
        <w:t>
</w:t>
      </w:r>
      <w:r>
        <w:rPr>
          <w:rFonts w:ascii="Times New Roman"/>
          <w:b w:val="false"/>
          <w:i w:val="false"/>
          <w:color w:val="000000"/>
          <w:sz w:val="28"/>
        </w:rPr>
        <w:t>
      5) сокращению административных расходов, в том числе, посредством прекращения или ограничения дополнительного найма работников, а также уменьшения доли участия в уставном капитале дочерних и зависимых организаций, как на территории Республики Казахстана, так и за ее пределами;</w:t>
      </w:r>
      <w:r>
        <w:br/>
      </w:r>
      <w:r>
        <w:rPr>
          <w:rFonts w:ascii="Times New Roman"/>
          <w:b w:val="false"/>
          <w:i w:val="false"/>
          <w:color w:val="000000"/>
          <w:sz w:val="28"/>
        </w:rPr>
        <w:t>
</w:t>
      </w:r>
      <w:r>
        <w:rPr>
          <w:rFonts w:ascii="Times New Roman"/>
          <w:b w:val="false"/>
          <w:i w:val="false"/>
          <w:color w:val="000000"/>
          <w:sz w:val="28"/>
        </w:rPr>
        <w:t>
      6) приостановлению осуществления операций (прямых и косвенных), подвергающих банковский конгломерат и участников банковского конгломерата риску.</w:t>
      </w:r>
      <w:r>
        <w:br/>
      </w:r>
      <w:r>
        <w:rPr>
          <w:rFonts w:ascii="Times New Roman"/>
          <w:b w:val="false"/>
          <w:i w:val="false"/>
          <w:color w:val="000000"/>
          <w:sz w:val="28"/>
        </w:rPr>
        <w:t>
</w:t>
      </w:r>
      <w:r>
        <w:rPr>
          <w:rFonts w:ascii="Times New Roman"/>
          <w:b w:val="false"/>
          <w:i w:val="false"/>
          <w:color w:val="000000"/>
          <w:sz w:val="28"/>
        </w:rPr>
        <w:t>
      7. В случае самостоятельного выявления факторов,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Правил, банковский холдинг и (или) его крупные участники в течение пяти рабочих дней со дня выявления указанных факторов предоставляют в уполномоченный орган информацию, отражающую состояние ухудшения его финансового положения, с приложением плана мероприятий,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Правил.</w:t>
      </w:r>
    </w:p>
    <w:bookmarkEnd w:id="5"/>
    <w:bookmarkStart w:name="z36" w:id="6"/>
    <w:p>
      <w:pPr>
        <w:spacing w:after="0"/>
        <w:ind w:left="0"/>
        <w:jc w:val="left"/>
      </w:pPr>
      <w:r>
        <w:rPr>
          <w:rFonts w:ascii="Times New Roman"/>
          <w:b/>
          <w:i w:val="false"/>
          <w:color w:val="000000"/>
        </w:rPr>
        <w:t xml:space="preserve"> 
2. Методика определения факторов, влияющих на ухудшение</w:t>
      </w:r>
      <w:r>
        <w:br/>
      </w:r>
      <w:r>
        <w:rPr>
          <w:rFonts w:ascii="Times New Roman"/>
          <w:b/>
          <w:i w:val="false"/>
          <w:color w:val="000000"/>
        </w:rPr>
        <w:t xml:space="preserve">
финансового положения банковского конгломерата </w:t>
      </w:r>
    </w:p>
    <w:bookmarkEnd w:id="6"/>
    <w:bookmarkStart w:name="z37" w:id="7"/>
    <w:p>
      <w:pPr>
        <w:spacing w:after="0"/>
        <w:ind w:left="0"/>
        <w:jc w:val="both"/>
      </w:pPr>
      <w:r>
        <w:rPr>
          <w:rFonts w:ascii="Times New Roman"/>
          <w:b w:val="false"/>
          <w:i w:val="false"/>
          <w:color w:val="000000"/>
          <w:sz w:val="28"/>
        </w:rPr>
        <w:t>
      8. Определение факторов, влияющих на ухудшение финансового положения банковского конгломерата,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Правил, осуществляется по следующей методике:</w:t>
      </w:r>
      <w:r>
        <w:br/>
      </w:r>
      <w:r>
        <w:rPr>
          <w:rFonts w:ascii="Times New Roman"/>
          <w:b w:val="false"/>
          <w:i w:val="false"/>
          <w:color w:val="000000"/>
          <w:sz w:val="28"/>
        </w:rPr>
        <w:t>
</w:t>
      </w:r>
      <w:r>
        <w:rPr>
          <w:rFonts w:ascii="Times New Roman"/>
          <w:b w:val="false"/>
          <w:i w:val="false"/>
          <w:color w:val="000000"/>
          <w:sz w:val="28"/>
        </w:rPr>
        <w:t>
      1) снижение в отчетном квартале коэффициентов достаточности собственного капитала до или ниже уровня, превышающего на 0,02 (включительно) минимальные значения коэффициентов достаточности собственного капитала, установленные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2) снижение в отчетном квартале собственного капитала по данным бухгалтерского баланса каждого участника банковского конгломерата ниже размера уставного капитала соответствующего участника банковского конгломерата;</w:t>
      </w:r>
      <w:r>
        <w:br/>
      </w:r>
      <w:r>
        <w:rPr>
          <w:rFonts w:ascii="Times New Roman"/>
          <w:b w:val="false"/>
          <w:i w:val="false"/>
          <w:color w:val="000000"/>
          <w:sz w:val="28"/>
        </w:rPr>
        <w:t>
</w:t>
      </w:r>
      <w:r>
        <w:rPr>
          <w:rFonts w:ascii="Times New Roman"/>
          <w:b w:val="false"/>
          <w:i w:val="false"/>
          <w:color w:val="000000"/>
          <w:sz w:val="28"/>
        </w:rPr>
        <w:t>
      3) увеличение в отчетном квартале коэффициента максимального размера риска на одного заемщика банковского конгломерата до уровня, ниже на 0,01 (включительно) минимального значения коэффициента максимального размера риска на одного заемщика банковского конгломерата, установленного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4) увеличение в отчетном квартале суммы требований участников банковского конгломерата друг к другу по внутригрупповым сделкам между участниками банковского конгломерата (за исключением инвестиций участников банковского конгломерата в капитал других участников) до уровня 0,15 от собственного капитала банковского конгломерата;</w:t>
      </w:r>
      <w:r>
        <w:br/>
      </w:r>
      <w:r>
        <w:rPr>
          <w:rFonts w:ascii="Times New Roman"/>
          <w:b w:val="false"/>
          <w:i w:val="false"/>
          <w:color w:val="000000"/>
          <w:sz w:val="28"/>
        </w:rPr>
        <w:t>
</w:t>
      </w:r>
      <w:r>
        <w:rPr>
          <w:rFonts w:ascii="Times New Roman"/>
          <w:b w:val="false"/>
          <w:i w:val="false"/>
          <w:color w:val="000000"/>
          <w:sz w:val="28"/>
        </w:rPr>
        <w:t>
      5) систематическое (три и более раза в течение шести последовательных месяцев) применение мер раннего реагирования в отношении финансовых организаций, являющихся участниками банковского конгломерата.</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