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91f6" w14:textId="3769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системе управления рисками клиринговой организации, условиям и порядку мониторинга, контроля и управления рисками в клиринговой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59. Зарегистрировано в Министерстве юстиции Республики Казахстан 11 апреля 2012 года № 7554.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Правления Национального Банка Республики Казахстан от 24 февраля 2012 года № 59. Зарегистрировано в Министерстве юстиции Республики Казахстан 11 апреля 2012 года № 7554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управления рисками клиринговой организации, условиям и порядку мониторинга, контроля и управления рисками в клиринговой организации.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                       Г.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59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системе управления рисками клиринговой организации, условиям и порядку мониторинга, контроля и управления рисками в клиринговой организации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Требования к системе управления рисками клиринговой организации, условиям и порядку мониторинга, контроля и управления рисками в клиринговой организации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и устанавливают требования к формированию системы управления рисками, определению условий и порядка мониторинга, контроля и управления рисками в клиринговой организации.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в соответствии с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Требований используются следующие понятия:</w:t>
      </w:r>
    </w:p>
    <w:bookmarkEnd w:id="6"/>
    <w:bookmarkStart w:name="z2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расчетная организация – организация, осуществляющая организацию расчетов (платежей) по сделкам с финансовыми инструментами;</w:t>
      </w:r>
    </w:p>
    <w:bookmarkEnd w:id="7"/>
    <w:bookmarkStart w:name="z2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клиринг - процесс определения, проверки и передачи информации о требованиях и (или) обязательствах клиринговых участников в результате совершения ими сделок с финансовыми инструментами;</w:t>
      </w:r>
    </w:p>
    <w:bookmarkEnd w:id="8"/>
    <w:bookmarkStart w:name="z2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клиринговая система – программно-технический комплекс клиринговой организации, предназначенный для осуществления клиринговой деятельности;</w:t>
      </w:r>
    </w:p>
    <w:bookmarkEnd w:id="9"/>
    <w:bookmarkStart w:name="z2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операционный риск - вероятность возникновения потерь в результате неадекватных или недостаточных внутренних процессов, человеческих ресурсов и систем или внешних событий, в том числе:</w:t>
      </w:r>
    </w:p>
    <w:bookmarkEnd w:id="10"/>
    <w:bookmarkStart w:name="z2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вызванный неадекватными стратегиями, политиками и (или) стандартами в области информационных технологий, недостатками использования программного обеспечения;</w:t>
      </w:r>
    </w:p>
    <w:bookmarkEnd w:id="11"/>
    <w:bookmarkStart w:name="z2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неадекватной информацией либо ее несоответствующим использованием;</w:t>
      </w:r>
    </w:p>
    <w:bookmarkEnd w:id="12"/>
    <w:bookmarkStart w:name="z2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неадекватным построением бизнес-процессов либо слабым контролем за соблюдением внутренних документов и правил;</w:t>
      </w:r>
    </w:p>
    <w:bookmarkEnd w:id="13"/>
    <w:bookmarkStart w:name="z2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несоответствующим управлением персоналом и (или) неквалифицированным персоналом клиринговой организации;</w:t>
      </w:r>
    </w:p>
    <w:bookmarkEnd w:id="14"/>
    <w:bookmarkStart w:name="z2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несоответствием внутренних документов клиринговой организации требованиям законодательства Республики Казахстан;</w:t>
      </w:r>
    </w:p>
    <w:bookmarkEnd w:id="15"/>
    <w:bookmarkStart w:name="z2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вызванный непредвиденными или неконтролируемыми факторами внешнего воздействия на деятельность клиринговой организации;</w:t>
      </w:r>
    </w:p>
    <w:bookmarkEnd w:id="16"/>
    <w:bookmarkStart w:name="z2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стресс - тестинг – методы измерения потенциального влияния на финансовое положение клиринговой организации исключительных, но возможных событий, которые оказывают влияние на деятельность клиринговой организации;</w:t>
      </w:r>
    </w:p>
    <w:bookmarkEnd w:id="17"/>
    <w:bookmarkStart w:name="z2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уполномоченный орган по регулированию, контролю и надзору финансового рынка и финансовых организаций.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Совет директоров клиринговой организации обеспечивает соответствие системы управления рисками настоящим Требованиям и создает условия для исполнения органами, подразделениями и работниками клиринговой организации возложенных на них обязанностей в области управления рисками.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системе управления рисками в клиринговой организации подразделяются на: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требования к наличию системы управления рисками;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организационной структуре;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порядку мониторинга, контроля и управления рисками;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требования к организации деятельности по осуществлению сделок с финансовыми инструментами;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наличию системы внутреннего контроля.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Клиринговая организация ежегодно не позднее 1 июля года, следующего за отчетным, представляет в уполномоченный орган отчет по оценке выполнения Требований к системе управления рисками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Требованиям, который содержит: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полный перечень требований к системе управления рисками;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самостоятельную оценку соответствия (несоответствия) требованиям к системе управления рисками;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недостатков в системе управления рисками план мероприятий по их устранению с указанием недостатков, которые нуждаются в исправлении, мероприятий, необходимых для исправления недостатков, ответственных лиц и конкретных сроков исполнения мероприятий.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Клиринговая организация не реже одного раза в квартал проводит стресс-тестинг по основным видам рисков (кредитным, системным, операционным, рыночным) в порядке, предусмотренном политикой клиринговой организации по управлению рисками.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стресс-тестинга по основным видам рисков (кредитным, системным, операционным, рыночным) оформляются в порядке, определенном политикой клиринговой организации по управлению рисками и содержат описание сценария стресс-теста, обоснование выбранного сценария стресс-теста и рекомендации по результатам стресс-тестинга.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Базовые требования к наличию системы управления рисками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системы управления рисками клиринговой организации предусматривает соответствие деятельности клиринговой организации требованиям по корпоративному управлению, наличию практики проведения операций в рамках осуществляемого профессионального вида деятельности на рынке ценных бумаг, функционированию клиринговой системы.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рисками клиринговой организации обеспечивает контроль, мониторинг и минимизацию рисков, присущих ее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управления рисками клиринговой организации охватывает следующие направления ее деятельности: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проведение и администрирование клиринга по результатам торгов с финансовыми инструментами;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ввод, хранение и распространение информации, предоставляемой клиринговыми участниками, фондовой (товарной) биржей, центральным депозитарием и (или) расчетной организацией;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регулярного мониторинга клиринговой системы в целях обеспечения бесперебойности, непрерывности процесса клиринга;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 программно-технического обеспечения клиринговой организации, используемого в процессе клиринга;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клиринга по биржевым сделкам, принятым на клиринговое обслуживание;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сбор, анализ и хранение информации по торгам и сделкам, заключенным в торговой системе фондовой (товарной) биржи, а также клирингу;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инвестирование активов клиринговой организации в финансовые инструменты;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и совершенствование организационно-функциональной структуры управления клиринговой организации;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внутренних процедур и документов;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информации для принятия решений, заинтересованным органам клиринговой организации, и обмен информацией между органами и подразделениями клиринговой организации;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мониторинг соблюдения клиринговой организацией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 и внутренней политикой в области управления рисками;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финансового состояния клиринговых участников, а также на предмет их соответствия требованиям внутренних документов клиринговой организации;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порядка организации работы с клиринговыми участниками, в том числе определение процедур по рассмотрению и разрешению споров, а также применению соответствующих мер в случае невыполнения клиринговыми участниками своих обязательств;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и использование специальных клиринговых (резервных и (или) гарантийных) фондов.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управления рисками предусматривает, но не ограничивается наличием следующих внутренних документов: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клиринговой организации по управлению рисками;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инвестирования активов клиринговой организации;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осуществления внутреннего контроля и внутреннего аудита;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управления существующими и потенциальными конфликтами интересов в клиринговой организации;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процедуры, направленные на предотвращение использования инсайдерской информации и информации, составляющей </w:t>
      </w:r>
      <w:r>
        <w:rPr>
          <w:rFonts w:ascii="Times New Roman"/>
          <w:b w:val="false"/>
          <w:i w:val="false"/>
          <w:color w:val="000000"/>
          <w:sz w:val="28"/>
        </w:rPr>
        <w:t>коммерческую 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рынке ценных бумаг, руководящими и иными работниками клиринговой организации;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осуществления клиринга по заключенным в торговой системе фондовой (товарной) биржи сделкам с финансовыми инструментами;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 условия мониторинга и контроля клиринговых участников на предмет соответствия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внутренних документов клиринговой организации и требованиям к финансовому состоянию клиринговых участников;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 условия формирования, а также использования резервных или гарантийных клиринговых фондов;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клиринговым участникам;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политика клиринговой организации;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инструкция по технике безопасности.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Правления Национального Банка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Политика клиринговой организации по управлению рисками определяет: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полномочия и функциональные обязанности совета директоров, правления, ответственного подразделения клиринговой организации по управлению рисками и подразделения клиринговой организации по мониторингу и контролю клиринговых участников, а также порядок обмена информацией между данными органами и подразделениями;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 идентификации и оценке рисков, включая порядок определения количественных значений показателей рисков, связанных с деятельностью клиринговой организации и функционированием ее клиринговой системы, и проведения стресс-тестинга, а также процедуры по определению максимально допустимых значений показателей рисков;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управлению рисками, возникающими в процессе деятельности клиринговой организации и функционирования ее клиринговой системы;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 мониторинга эффективности процедур, установленных подпунктом 2) настоящего пункта, адекватности оценок значений показателей рисков клиринговой организации и мер по управлению рисками;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 мониторинга эффективности мер, принимаемых в случае несоответствия процедурам, установленным подпунктом 2) настоящего пункта, и мерам, установленным подпунктом 3) настоящего пункта;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по мониторингу, оценке и контролю рисков, в том числе: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ответственным подразделением клиринговой организации по управлению рисками совместно с другими подразделениями клиринговой организации, по мониторингу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рисков, осуществляемая ответственным подразделением клиринговой организации по управлению рисками, включая оценку частоты возникновения рисков, последующее ранжирование воздействий, оказанных данными рисками, и установление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ответственным подразделением клиринговой организации по управлению рисками, включающий мониторинг изменения значений показателей рисков клиринговой организации и максимально допустимых значений данных показателей,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незамедлительного представления отчетности совету директоров о любых значительных случаях, способных повлечь за собой ответственность клиринговой организации по сделкам, заключенным клиринговыми участниками в торговой системе фондовой (товарной)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ответственным подразделением клиринговой организации по мониторингу и контролю клиринговых участников, включающий мониторинг изменения значений показателей рисков клиринговых участников и максимально допустимых значений данных показателей рисков,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Правления Национального Банка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инвестирования активов клиринговой организации устанавливает условия и порядок осуществления сделок с финансовыми инструментами, типовые формы документов, используемых в процессе осуществления сделок с финансовыми инструментами и включает описание процедур по: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политики инвестирования активов клиринговой организации;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подготовке рекомендаций для принятия инвестиционных решений, предусматривающих: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лиц, уполномоченных на выдачу рекомендаций;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состояния инвестиционного портфеля;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наличия, условий обращения и доходности финансовых инструментов, в которые предполагается осуществить инвестирование;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рисков, связанных с финансовыми инструментами, в которые предполагается осуществить инвестирование;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факторов, существенных для выдачи рекомендаций;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инвестиционных решений, содержащих описание работы инвестиционного комитета, периодичность проведения и оформления результатов заседаний;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взаимодействию органов и подразделений клиринговых организаций в процессе подготовки, принятия и исполнения инвестиционных решений;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заключению сделок с финансовыми инструментами и осуществлению контроля за их исполнением, содержащих описание процессов по взаимодействию с посредником (брокером), с помощью которого предполагается заключение сделки (при наличии такового), контролю за совершением сделок, осуществлению сверок состава и движения активов, ведению внутреннего учета и документооборота заключенных сделок, а также перечень руководящих работников, осуществляющих контроль за заключением сделок с финансовыми инструментами;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подготовке правлением клиринговой организации отчетности о результатах деятельности по операциям с финансовыми инструментами.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заключения сделок с финансовыми инструментами клиринговой организацией разрабатывается политика инвестирования активов, включающая, но не ограничивающаяся следующим: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стратегия инвестирования активов;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перечень объектов инвестирования;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активов по видам финансовых инструментов;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ограничения, установленные в отношении сделок с финансовыми инструментами;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хеджирования и диверсификации активов с указанием перечня и описания инструментов хеджирования;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об основных рисках, связанных с инвестированием активов.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Политика инвестирования активов клиринговой организации и все изменения и дополнения в нее утверждаются советом директоров клиринговой организации.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Процедуры осуществления внутреннего контроля и внутреннего аудита определяют: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обязанности и полномочия;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 и внутренний контроль;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 и внутреннего контроля;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 эффективности системы управления рисками;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клиринговой организации.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Процедуры управления существующими и потенциальными конфликтами интересов на клиринговой организации, возникающими в ходе осуществления деятельности клиринговой организацией между ее органами и (или) подразделениями, включают: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принятия решений органами клиринговой организации, направленные на обеспечение: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независимости решений, принимаемых членами органов клиринговой организации;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заинтересованности у членов органов клиринговой организации в принимаемых решениях;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членами органов и работниками клиринговой организации информации, полученной в ходе проведения заседаний органов клиринговой организации, в личных целях либо в интересах третьих лиц до официального распространения данной информации среди широкого круга лиц;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обязательному составлению и хранению протоколов по итогам проведения заседаний органов клиринговой организацией;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существующих и потенциальных конфликтов интересов между подразделениями клиринговой организации, между органами и подразделениями клиринговой организации, между органами клиринговой организации;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мероприятия, проводимые клиринговой организацией с целью урегулирования существующих конфликтов интересов, а также превентивные меры, направленные на урегулирование потенциальных конфликтов интересов.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Процедуры, направленные на предотвращение использования инсайдерской и иной конфиденциальной информации работниками клиринговой организации, включают меры, направленные на: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заключения сделок с использованием инсайдерской и иной конфиденциальной информации в своих интересах или в интересах третьих лиц;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предотвращение передачи третьим лицам или распространения среди широкого круга лиц инсайдерской или основанной на ней информации, в том числе конфиденциальной,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возможности предоставления работниками клиринговой организации рекомендаций третьим лицам о заключении сделок с финансовыми инструментами, основанных на инсайдерской и иной конфиденциальной информации;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бумаг", в части контроля за распоряжением и использованием инсайдерской информации клиринговой организации.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осуществления клиринга по заключенным в торговой системе фондовой (товарной) биржи сделкам с финансовыми инструментами содержит описание процедур, предусматривающих: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осуществление клиринга по сделкам с финансовыми инструментами, принятыми на клиринговое обслуживание клиринговой организацией;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ввод, обработка и хранение информации, необходимой для осуществления клиринга, указанного в подпункте 1) настоящего пункта;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и тестирование </w:t>
      </w:r>
      <w:r>
        <w:rPr>
          <w:rFonts w:ascii="Times New Roman"/>
          <w:b w:val="false"/>
          <w:i w:val="false"/>
          <w:color w:val="000000"/>
          <w:sz w:val="28"/>
        </w:rPr>
        <w:t>программно-технического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клиринговой организации на наличие ошибок и технических сбоев в клиринговой системе;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разрешения вопросов между клиринговыми участниками и клиринговой организацией в процессе осуществления клиринга по заключаемым в торговой системе фондовой (товарной) биржи сделкам;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условия обмена информацией между клиринговой организацией и клиринговыми участниками, фондовой (товарной) биржей, центральными депозитарием и (или) иной расчетной организацией.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Правления Национального Банка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и условия мониторинга и контроля клиринговых участников на предмет соответствия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и внутренних документов клиринговой организации включают:</w:t>
      </w:r>
    </w:p>
    <w:bookmarkEnd w:id="113"/>
    <w:bookmarkStart w:name="z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отчетов клиринговых участников и иной информации, необходимых для мониторинга их финансового состояния;</w:t>
      </w:r>
    </w:p>
    <w:bookmarkEnd w:id="114"/>
    <w:bookmarkStart w:name="z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и сроки предоставления отчетов и иной информации, указанных в подпункте 1) настоящего пункта;</w:t>
      </w:r>
    </w:p>
    <w:bookmarkEnd w:id="115"/>
    <w:bookmarkStart w:name="z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сроки рассмотрения клиринговой организацией отчетов и иной информации, указанных в подпункте 1) настоящего пункта;</w:t>
      </w:r>
    </w:p>
    <w:bookmarkEnd w:id="116"/>
    <w:bookmarkStart w:name="z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методику оценки финансового состояния клиринговых участников;</w:t>
      </w:r>
    </w:p>
    <w:bookmarkEnd w:id="117"/>
    <w:bookmarkStart w:name="z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сроки составления и представления сводных отчетов о финансовом состоянии клиринговых участников руководящим работникам и подразделениям клиринговой организации;</w:t>
      </w:r>
    </w:p>
    <w:bookmarkEnd w:id="118"/>
    <w:bookmarkStart w:name="z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условия применения мер в отношении клирингового участника, не соответствующего требованиям, установленным к финансовому состоянию клиринговых участников;</w:t>
      </w:r>
    </w:p>
    <w:bookmarkEnd w:id="119"/>
    <w:bookmarkStart w:name="z1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годовой план мониторинга клиринговых участников на предмет соответствия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и внутренних документов клиринговой организации;</w:t>
      </w:r>
    </w:p>
    <w:bookmarkEnd w:id="120"/>
    <w:bookmarkStart w:name="z1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 условия проведения проверки клиринговых участников на предмет соответствия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и внутренних документов клиринговой организации;</w:t>
      </w:r>
    </w:p>
    <w:bookmarkEnd w:id="121"/>
    <w:bookmarkStart w:name="z1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методика оценки соответствия клиринговых участников требованиям законодательства Республики Казахстан о рынке ценных бумаг, регламентирующего порядок их деятельности в качестве клиринговых участников и внутренних документов клиринговой организации;</w:t>
      </w:r>
    </w:p>
    <w:bookmarkEnd w:id="122"/>
    <w:bookmarkStart w:name="z1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и сроки оформления результатов проверки клиринговых участников и представления данной информации руководящим работникам и подразделениям клиринговой организации;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и условия применения мер в отношении клирингового участника, не соответствующего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и внутренних документов клиринговой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и условия формирования, а также использования резервных, гарантийных фондов клиринговой организации и (или) маржевых взносов и иного обеспечения клиринговых участников включают:</w:t>
      </w:r>
    </w:p>
    <w:bookmarkEnd w:id="124"/>
    <w:bookmarkStart w:name="z2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методику определения и оценки размеров резервных или гарантийных фондов клиринговой организации и (или) маржевых взносов, иного обеспечения клиринговых участников;</w:t>
      </w:r>
    </w:p>
    <w:bookmarkEnd w:id="125"/>
    <w:bookmarkStart w:name="z2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условия уплаты маржевых взносов и иного обеспечения клиринговых участников, взносов клиринговых участников в гарантийный фонд клиринговой организации, формирования резервного фонда клиринговой организации;</w:t>
      </w:r>
    </w:p>
    <w:bookmarkEnd w:id="126"/>
    <w:bookmarkStart w:name="z2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условия осуществления выплат из резервных или гарантийных фондов клиринговой организации;</w:t>
      </w:r>
    </w:p>
    <w:bookmarkEnd w:id="127"/>
    <w:bookmarkStart w:name="z2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условия инвестирования активов резервных или гарантийных фондов клиринговой организации: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корреспондентском счете, открытом в Национальном Банке Республики Казахстан, или на банковском счете, открытом в Акционерном обществе "Центральный депозитарий ценных бумаг";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счетах в иностранных банках-корреспондентах, имеющих долгосрочный международный рейтинг не ниже "ВВВ-"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текущих счетах в банках второго уровня Республики Казахстан, имеющих долгосрочный рейтинг не ниже "В+" по международной шкале агентства Standard &amp;Poor's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текущих счетах в филиале банка-нерезидента Республики Казахстан, имеющего долгосрочный рейтинг не ниже "ВBB" по международной шкале агентства Standard &amp;Poor's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ценные бумаги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облигации иностранных государств, имеющих долгосрочный рейтинг не ниже "АА"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инструменты репо, осуществляемые "автоматическим"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депозиты в банках второго уровня Республики Казахстан, имеющих долгосрочный рейтинг не ниже "ВB+"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депозиты в филиале банка-нерезидента Республики Казахстан, имеющего долгосрочный рейтинг не ниже "ВBB"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депозиты в банках-нерезидентах Республики Казахстан, имеющих долгосрочный международный рейтинг не ниже "ВВВ-"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корпоративные облигации (в том числе купонные международные облигации), имеющие рейтинг не ниже "BВ-"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квазигосударственные долговые ценные бумаги резидентов Республики Казахстан, имеющих долгосрочный международный рейтинг не ниже "ВВ+"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bookmarkStart w:name="z2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условия инвестирования денег, внесенных в уплату маржевых взносов и (или) в качестве иного обеспечения: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корреспондентском счете, открытом в Национальном Банке Республики Казахстан, и (или) на банковском счете, открытом в Акционерном обществе "Центральный депозитарий ценных бумаг";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счетах в иностранных банках-корреспондентах, имеющих долгосрочный международный рейтинг не ниже "ВВВ-"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текущих счетах в банках второго уровня Республики Казахстан, имеющих долгосрочный рейтинг не ниже "В+"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деньги на текущих счетах в филиале банка-нерезидента Республики Казахстан, имеющего долгосрочный рейтинг не ниже "ВBB" по международной шкале агентства Standard &amp;Poor's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ценные бумаги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облигации иностранных государств, имеющих долгосрочный международный рейтинг не ниже "АА"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долговые ценные бумаги (в том числе купонные международные облигации), имеющие рейтинг не ниже "BВ-"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инструменты репо, осуществляемые "автоматическим"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операции СВОП;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депозиты в банках-нерезидентах Республики Казахстан, имеющих долгосрочный международный рейтинг не ниже "ВВВ-"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депозиты в банках второго уровня Республики Казахстан, имеющих долгосрочный рейтинг не ниже "ВB-" по международной шкале агентства Standard &amp; Poor's или рейтинг аналогичного уровня по международной шкале агентств Fitch или Moody's Investors Service;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депозиты в филиале банка-нерезидента Республики Казахстан, имеющего долгосрочный рейтинг не ниже "ВBB" по международной шкале агентства Standard &amp; Poor's или рейтинг аналогичного уровня по международной шкале агентств Fitch или Moody's Investors Service.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инструментов, указанный в подпункте 5) настоящего пункта, не распространяется на случаи приобретения клиринговой организацией финансовых инструментов в целях урегулирования факта неисполнения обязательств одним из клиринговых участников.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клиринговым участникам включают следующие требования к: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финансовому состоянию;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наличию надлежащей системы управления рисками и внутреннего контроля;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соблюдению мер по обеспечению исполнения обязательств по сделкам, заключаемым в торговой системе фондовой (товарной) биржи, в том числе к формированию необходимого обеспечения по таким сделкам.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Информационная политика клиринговой организации включает, но не ограничивается следующим: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порядком и условиями раскрытия информации клиринговой организацией;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требованиями по регулярному мониторингу информации, способной повлиять на репутацию клиринговой организации;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требованиями по своевременному принятию необходимых мер в случае появления и распространения информации, способной нанести вред репутации клиринговой организации.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Инструкция по технике безопасности включает: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по пожарной безопасности;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действий на случай возникновения форс-мажорных и (или) непредвиденных обстоятельств, который содержит описание действий работников клиринговой организации в случае наступления форс-мажорных и (или) непредвиденных обстоятельств;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клиринговой организации;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клиринговой организацией перед их закрытием.</w:t>
      </w:r>
    </w:p>
    <w:bookmarkEnd w:id="142"/>
    <w:bookmarkStart w:name="z14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организационной структуре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обеспечения создания и эффективного функционирования системы управления рисками клиринговой организации в организационной структуре клиринговой организации формируется отдельное подразделение, осуществляющее управление рисками.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возложение на работников подразделения, осуществляющего управление рисками, функций и обязанностей других подразделений клиринговой организации.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Руководитель и работники подразделения по управлению рисками имеют высшее образование, обладают профессиональной компетентностью и опытом работы не менее трех лет в области управления рисками, а также обладают знаниями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Организационная структура клиринговой организации включает в себя подразделение, основной функцией которого является мониторинг и контроль клиринговых участников на предмет соответствия требованиям законодательства Республики Казахстан о рынке ценных бумаг, регламентирующего порядок их деятельности в качестве клиринговых участников, и внутренних документов клиринговой организации.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осуществлении фондовой биржей клиринговой деятельности по сделкам с финансовыми инструментами допускается осуществление функций подразделения, указанного в пункте 26 настоящих Требований, подразделением, осуществляющим деятельность по надзору за совершаемыми сделками в торговой системе фондовой биржи.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целью управления существующими и потенциальными конфликтами интересов, возникающими в ходе осуществления деятельности клиринговой организации между ее органами и (или) подразделениями принимаются следующие меры: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подотчетность подразделений, где существует или может возникнуть конфликт интересов, разным руководящим работникам клиринговой организации;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внедряется порядок обмена информацией между подразделениями и органами клиринговой организации с учетом существующих и потенциальных конфликтов интересов;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 осуществляется проверка службой внутреннего аудита деятельности подразделений и работников клиринговой организации на соответствие принятым процедурам по управлению существующими и потенциальными конфликтами интересов.</w:t>
      </w:r>
    </w:p>
    <w:bookmarkEnd w:id="152"/>
    <w:bookmarkStart w:name="z15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порядку мониторинга, контроля и управления рисками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Клиринговая организация в своей деятельности осуществляет мониторинг следующих типов рисков: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кредитные риски;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системные риски;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операционные риски;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правовые риски;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репутационные риски;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ценовые, валютные и процентные риски;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риски потери ликвидности;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риски в соответствии с политикой клиринговой организации по управлению рисками.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Подразделение, осуществляющее управление рисками, совместно с подразделением, осуществляющим мониторинг и контроль клиринговых участников, и подразделением правового обеспечения (юридическим подразделением) клиринговой организации обеспечивают регулирование правовых рисков, возникающих вследствие нарушения клиринговой организацией требований финансового законодательства Республики Казахстан, в том числе несоответствия внутренних документов клиринговой организации требованиям финансового законодательства Республики Казахстан, несоответствия практики деятельности клиринговой организации ее внутренним документам, путем: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осуществления контроля за соответствием деятельности клиринговой организации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бумаг, внутренним правилам и процедурам клиринговой организации;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контроля за соответствием деятельности клиринговых участников требованиям, установленным законодательством Республики Казахстан о рынке ценных бумаг, внутренними правилами клиринговой организации;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ознакомления на постоянной основе персонала клиринговой организации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бумаг, регулирующим деятельность клиринговой организации;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оценки рисков невыполнения клиринговой организацией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бумаг, в связи с его изменением.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Целью мониторинга, управления и контроля рисков являются: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рисков и угроз;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подразделений клиринговой организации, включая подразделение по управлению рисками, в процесс мониторинга и оценки рисков, а также повышение ответственности работников клиринговой организации в области управления рисками.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Процедура выявления рисков основывается на тщательном обзоре и мониторинге, осуществляемым каждым подразделением клиринговой организации в зависимости от вида деятельности подразделения совместно с подразделением по управлению рисками.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Выявленные риски анализируются по следующим характеристикам: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частота наступления рисков;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воздействия рисков.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основе результатов анализа риски дифференцируются как приемлемые и неприемлемые в зависимости от значения показателя рисков, определенного в качестве допустимого.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Результаты оценки и контроля рисков используются для определения количественного значения показателя риска, как в целом (интегрального значения), так и для каждого отдельного вида деятельности клиринговой организации.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Количественное значение рисков позволяет оценить максимально допустимые значения показателей рисков, соответствие рисков установленным допустимым показателям, а также необходимость принятия соответствующих решений для минимизации и управления рисками, несоответствующих установленным допустимым показателям.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Количественные значения показателей рисков, свойственных каждому отдельному виду деятельности клиринговой организации, рассчитываются подразделением клиринговой организации, осуществляющим данный вид деятельности, совместно с подразделением по управлению рисками.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Подразделение клиринговой организации по управлению рисками уведомляет совет директоров и правление о технических сбоях и иных обстоятельствах, повлекших нарушение процесса клиринга по итогам сделок с финансовыми инструментами в торговой системе фондовой (товарной) бирже.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Совет директоров клиринговой организации обеспечивает предоставление информации о технических сбоях, а также обстоятельствах, повлекших нарушение процесса клиринга, в уполномоченный орган в течение рабочего дня, следующего за днем их наступления.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Подразделением клиринговой организации по управлению рисками ежеквартально составляется отчет совету директоров и правлению, включающий в себя сведения о количестве случаев наступления рисков и размере ущерба, понесенном в результате наступления рисков, а также предоставляется план мероприятий по минимизации, как самих рисков, так и последствий от их наступления.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основе заключения, подготовленного подразделением клиринговой организации по управлению рисками, по оценке количественных значений показателей рисков правление клиринговой организации определяет максимально допустимые значения показателей рисков, которые утверждаются советом директоров.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возникновения новых рисков и (или) в случае несоответствия значений показателей рисков максимально допустимым значениям показателей рисков подразделение клиринговой организации, выявившее риск и (или) обнаружившее данное несоответствие, уведомляет совет директоров и правление.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основе результатов оценки рисков определяются возможные меры, направленные на их минимизацию.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Минимизация рисков является необходимой в тех случаях, когда значение рисков приближается к пределам либо выходит за пределы допустимых значений показателей рисков. Минимизация рисков осуществляется путем принятия одной или нескольких из следующих мер по: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процедур по выявлению и минимизации ущерба в случае наступления рисков, свойственных тем или иным решениям, принимаемым органами клиринговой организации в процессе ее деятельности;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квалификации работников клиринговой организации в области управления рисками;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проведению внеплановых проверок службой внутреннего аудита функционирования клиринговой системы и (или) работы подразделений клиринговой организации;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повышению контроля со стороны руководящих работников клиринговой организации за мероприятиями, направленными на минимизацию рисков;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формированию дополнительных гарантийных или резервных фондов клиринговой организации в случаях, предусмотренных внутренними документами клиринговой организации.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Совет директоров клиринговой организации утверждает порядок предоставления отчетности по произошедшим случаям наступления рисков, задачами которого являются: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информационной базы о потерях вследствие наступления рисков;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процессов по управлению и минимизации рисков через анализ информации о фактическом ущербе, понесенном в результате наступления рисков;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периодической оценки стоимости ущерба, возникающего в результате наступления рисков;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 надлежащего реагирования на существенные случаи наступления рисков;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полной синхронизации процедур по сбору, вводу, обработке и хранению данных, а также предотвращению ошибок по дублированию и (или) упущению информации.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Требования к организации деятельности по осуществлению сделок с финансовыми инструментами за счет активов клиринговой организации устанавливаются внутренними документами клиринговой организации, определяющими порядок инвестирования активов клиринговой организации.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наличию системы внутреннего контроля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Совет директоров клиринговой организации обеспечивает наличие адекватной системы внутреннего контроля и создает условия для исполнения работниками клиринговой организации своих обязанностей в области внутреннего контроля.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Система внутреннего контроля в клиринговой организации создается для достижения следующих целей:</w:t>
      </w:r>
    </w:p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операционная и финансовая эффективность деятельности клиринговой организации, что предполагает проверку эффективности управления активами клиринговой организации, процедур клиринга, исполнения надзорных функций в отношении клиринговых участников и определения вероятности убытков;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надежность, полнота и своевременность финансовой и управленческой информации. Данная цель предполагает проверку составления достоверной и качественной финансовой отчетности и других финансовых документов, используемых клиринговой организацией при принятии решений;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бумаг, а также требований документов, определяющих внутреннюю политику и процедуры клиринговой организации.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Функционирование системы внутреннего контроля обеспечивается по принципу непрерывного поочередного прохождения следующих трех этапов: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регламенты клиринговой организации;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внутренних регламентов клиринговой организации в работе;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Система внутреннего контроля включает в себя проведение следующих процедур: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ежеквартальная проверка процесса достижения клиринговой организацией поставленных целей и задач посредством представления совету директоров отчетов о текущих результатах деятельности клиринговой организации с приложением плановых показателей деятельности;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 ежемесячной основе руководителями подразделений стандартных детальных отчетов о результатах деятельности подразделения;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 целью контроля за ограничением доступа к материально значимой информации и программно-техническому обеспечению клиринговой организации;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соблюдения установленных лимитов риска и реализация мероприятий по устранению выявленных несоответствий;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требований советом директоров клиринговой организации к перечню операций, требующих обязательной авторизации;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условий операций и результатов применения моделей управления рисками, связанных с деятельностью клиринговой организации;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своевременности, правильности, полноты и точности отражения проведенных операций в учете и отчетности клиринговой организации;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надежности функционирования программно-технического обеспечения клиринговой организации;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эффективности надзорных процедур в отношении клиринговых участников;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эффективности процедур, направленных на управление существующими и потенциальными конфликтами интересов в клиринговой организации;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ежеквартальная проверка правильности и достоверности оценки стоимости финансовых инструментов, осуществляемой в соответствии с требованиями внутренних документов клиринговой организации, включая методики в части оценки стоимости и доходности финансовых инструментов.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Целью внутреннего аудита является оценка адекватности и эффективности систем внутреннего контроля, обеспечение своевременной и достоверной информацией о состоянии выполнения подразделениями клиринговой организации возложенных функций и задач, а также предоставление действенных и эффективных рекомендаций по улучшению работы.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Служба внутреннего аудита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 допускается возложение на работников службы внутреннего аудита функций и обязанностей других подразделений клиринговой организации.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Служба внутреннего аудита в своей деятельности руководствуется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настоящих Требований и внутренних документов клиринговой организации, включая положения об организации системы внутреннего контроля и службе внутреннего аудита.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Служба внутреннего аудита назначает проверку деятельности любого подразделения или органа клиринговой организации. Служба внутреннего аудита регулярно отчитывается перед советом директоров.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внутреннего аудита составляет план внутреннего аудита и программу внутреннего аудита, которые утверждаются советом директоров клиринговой организации.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внутреннего аудита рассматривает следующие вопросы: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системы внутреннего контроля;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отчетности для совета директоров о деятельности службы внутреннего аудита;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 и точность любых сведений и информации в рамках деятельности клиринговой организации, предоставляемой совету директоров, правлению и внешним пользователям;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любые существенные недостатки в бухгалтерском учете или внутреннем аудите, выявленные внешними или внутренними аудиторами;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вопросы, отнесенные к компетенции службы внутреннего аудита внутренними документами клиринговой организации.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Основными функциями службы внутреннего аудита являются: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и оценка эффективности системы внутреннего контроля;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оценки рисков и процедур управления рисками (методик, программ, правил, порядков и процедур совершения операций и сделок, управления рисками);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эффективности функционирования клиринговой системы,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достоверности, полноты, объективности и своевременности бухгалтерского учета и отчетности, а также надежности и своевременности сбора и представления информации и отчетности;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и своевременности представления иных сведений в соответствии с законодательством Республики Казахстан о рынке ценных бумаг;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применяемых способов (методов) обеспечения сохранности имущества клиринговой организации;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экономической целесообразности и эффективности совершаемых клиринговой организацией операций;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процессов и процедур внутреннего контроля;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систем, созданных в целях контроля за соблюдением требований законодательства Республики Казахстан о рынке ценных бумаг;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работы службы управления персоналом клиринговой организации;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эффективностью принятых подразделениями и органами клиринговой организации мер по результатам проверок подразделений клиринговой организации, обеспечивающих снижение уровня рисков;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вопросов, отнесенных внутренними документами клиринговой организации к компетенции службы внутреннего аудита.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Организация системы управления рисками и внутреннего контроля обеспечивается соответствием клиринговой организации требованиям, указанным в настоящих Требованиях.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системе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клиринговой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клиринговой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внесено изменение на казахском языке, текст на русском не меняется в соответствии с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5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оценке выполнения требований к системе управления рисками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клиринговой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"_____"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2142"/>
        <w:gridCol w:w="2142"/>
        <w:gridCol w:w="1317"/>
        <w:gridCol w:w="2968"/>
        <w:gridCol w:w="2414"/>
      </w:tblGrid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требованиям к системам управления рисками: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заполнению таблицы: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требованиям к системам управления рисками необходимо осуществлять по трехбалльной системе следующих критериев: соответствует, частично соответствует, не соответствует.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"соответствует" выносится при выполнении клиринговой организацией критерия требования к системам управления рисками без каких-либо значительных недостатков.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"частично соответствует" выносится при обнаружении недостатков, которые не считаются достаточными для появления серьезных сомнений относительно способности клиринговой организации достигнуть соблюдения конкретного критерия требования к системам управления рисками.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"не соответствует" выносится при невыполнении клиринговой организацией критерия требований к системам управления рисками.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отдельные требования к системам управления рисками не могут быть применены в отношении клиринговой организации, оценка соответствия данному критерию требования не осуществляется и отмечается соответствующей записью "не применимо".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клиринговой организации (либо лицо, исполняющее его обязанности)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подразделения, осуществляющего управление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