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2d09" w14:textId="6eb2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февраля 2012 года № 32. Зарегистрировано в Министерстве юстиции Республики Казахстан 4 апреля 2012 года № 7519. Утратило силу постановлением Правления Национального Банка Республики Казахстан от 31 декабря 2019 года № 261.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31.12.2019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постановления Правления Национального Банка РК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прилагаемые Правила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193 "Об утверждении Правил применения принудительных мер к лицам, обладающим признаками крупного участника, а также к крупным участникам открытого накопительного пенсионного фонда" (зарегистрированное в Реестре государственной регистрации нормативных правовых актов под № 5473).</w:t>
      </w:r>
    </w:p>
    <w:bookmarkEnd w:id="1"/>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2012 года № 32</w:t>
            </w:r>
          </w:p>
        </w:tc>
      </w:tr>
    </w:tbl>
    <w:bookmarkStart w:name="z6" w:id="3"/>
    <w:p>
      <w:pPr>
        <w:spacing w:after="0"/>
        <w:ind w:left="0"/>
        <w:jc w:val="left"/>
      </w:pPr>
      <w:r>
        <w:rPr>
          <w:rFonts w:ascii="Times New Roman"/>
          <w:b/>
          <w:i w:val="false"/>
          <w:color w:val="000000"/>
        </w:rPr>
        <w:t xml:space="preserve"> Правила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с 01.01.2019).</w:t>
      </w:r>
    </w:p>
    <w:bookmarkStart w:name="z7" w:id="4"/>
    <w:p>
      <w:pPr>
        <w:spacing w:after="0"/>
        <w:ind w:left="0"/>
        <w:jc w:val="both"/>
      </w:pPr>
      <w:r>
        <w:rPr>
          <w:rFonts w:ascii="Times New Roman"/>
          <w:b w:val="false"/>
          <w:i w:val="false"/>
          <w:color w:val="000000"/>
          <w:sz w:val="28"/>
        </w:rPr>
        <w:t>
      Настоящие Правила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страховании),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устанавливают порядок осуществления доверительного управления акциями банка, страховой (перестраховочной) организации, управляющего инвестиционным портфелем, принадлежащими крупному участнику банка, страховой (перестраховочной) организации, управляющего инвестиционным портфелем, банковскому холдингу, страховому холдингу либо лицу, обладающему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а также действий уполномоченного органа либо национального управляющего холдинга в период доверительного управления.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1. Для целей Правил используются следующие понятия:</w:t>
      </w:r>
    </w:p>
    <w:bookmarkEnd w:id="5"/>
    <w:bookmarkStart w:name="z9" w:id="6"/>
    <w:p>
      <w:pPr>
        <w:spacing w:after="0"/>
        <w:ind w:left="0"/>
        <w:jc w:val="both"/>
      </w:pPr>
      <w:r>
        <w:rPr>
          <w:rFonts w:ascii="Times New Roman"/>
          <w:b w:val="false"/>
          <w:i w:val="false"/>
          <w:color w:val="000000"/>
          <w:sz w:val="28"/>
        </w:rPr>
        <w:t>
      1) финансовая организация – банк, страховая (перестраховочная) организация, управляющий инвестиционным портфелем;</w:t>
      </w:r>
    </w:p>
    <w:bookmarkEnd w:id="6"/>
    <w:bookmarkStart w:name="z10" w:id="7"/>
    <w:p>
      <w:pPr>
        <w:spacing w:after="0"/>
        <w:ind w:left="0"/>
        <w:jc w:val="both"/>
      </w:pPr>
      <w:r>
        <w:rPr>
          <w:rFonts w:ascii="Times New Roman"/>
          <w:b w:val="false"/>
          <w:i w:val="false"/>
          <w:color w:val="000000"/>
          <w:sz w:val="28"/>
        </w:rPr>
        <w:t>
      2) акции финансовой организации – акции банка, принадлежащие крупному участнику банка, банковскому холдингу либо лицу, обладающему признаками крупного участника банка либо банковского холдинга, акции страховой (перестраховочной) организации, принадлежащие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акции управляющего инвестиционным портфелем, принадлежащие крупному участнику либо лицу, обладающему признаками крупного участника управляющего инвестиционным портфелем;</w:t>
      </w:r>
    </w:p>
    <w:bookmarkEnd w:id="7"/>
    <w:bookmarkStart w:name="z11" w:id="8"/>
    <w:p>
      <w:pPr>
        <w:spacing w:after="0"/>
        <w:ind w:left="0"/>
        <w:jc w:val="both"/>
      </w:pPr>
      <w:r>
        <w:rPr>
          <w:rFonts w:ascii="Times New Roman"/>
          <w:b w:val="false"/>
          <w:i w:val="false"/>
          <w:color w:val="000000"/>
          <w:sz w:val="28"/>
        </w:rPr>
        <w:t>
      3) доверительный управляющий – Национальный Банк Республики Казахстан (далее – Национальный Банк) или национальный управляющий холдинг.</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Доверительное управление акциями финансовой организации учреждается в случаях, предусмотренных пунктом 3 </w:t>
      </w:r>
      <w:r>
        <w:rPr>
          <w:rFonts w:ascii="Times New Roman"/>
          <w:b w:val="false"/>
          <w:i w:val="false"/>
          <w:color w:val="000000"/>
          <w:sz w:val="28"/>
        </w:rPr>
        <w:t>статьи 47-1</w:t>
      </w:r>
      <w:r>
        <w:rPr>
          <w:rFonts w:ascii="Times New Roman"/>
          <w:b w:val="false"/>
          <w:i w:val="false"/>
          <w:color w:val="000000"/>
          <w:sz w:val="28"/>
        </w:rPr>
        <w:t xml:space="preserve"> Закона о банках, пунктом 3 статьи 53-4 </w:t>
      </w:r>
      <w:r>
        <w:rPr>
          <w:rFonts w:ascii="Times New Roman"/>
          <w:b w:val="false"/>
          <w:i w:val="false"/>
          <w:color w:val="000000"/>
          <w:sz w:val="28"/>
        </w:rPr>
        <w:t>Закона о страховании</w:t>
      </w:r>
      <w:r>
        <w:rPr>
          <w:rFonts w:ascii="Times New Roman"/>
          <w:b w:val="false"/>
          <w:i w:val="false"/>
          <w:color w:val="000000"/>
          <w:sz w:val="28"/>
        </w:rPr>
        <w:t xml:space="preserve">, пунктом 3 </w:t>
      </w:r>
      <w:r>
        <w:rPr>
          <w:rFonts w:ascii="Times New Roman"/>
          <w:b w:val="false"/>
          <w:i w:val="false"/>
          <w:color w:val="000000"/>
          <w:sz w:val="28"/>
        </w:rPr>
        <w:t>статьи 72-3</w:t>
      </w:r>
      <w:r>
        <w:rPr>
          <w:rFonts w:ascii="Times New Roman"/>
          <w:b w:val="false"/>
          <w:i w:val="false"/>
          <w:color w:val="000000"/>
          <w:sz w:val="28"/>
        </w:rPr>
        <w:t xml:space="preserve"> Закона о рынке ценных бумаг и на основании решения Национального Банка с учетом требований </w:t>
      </w:r>
      <w:r>
        <w:rPr>
          <w:rFonts w:ascii="Times New Roman"/>
          <w:b w:val="false"/>
          <w:i w:val="false"/>
          <w:color w:val="000000"/>
          <w:sz w:val="28"/>
        </w:rPr>
        <w:t>главы 44</w:t>
      </w:r>
      <w:r>
        <w:rPr>
          <w:rFonts w:ascii="Times New Roman"/>
          <w:b w:val="false"/>
          <w:i w:val="false"/>
          <w:color w:val="000000"/>
          <w:sz w:val="28"/>
        </w:rPr>
        <w:t xml:space="preserve"> Гражданского кодекса Республики Казахстан (Особенная часть) от 1 июля 1999 года (далее - Кодекс) и Правил.</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В решении Национального Банка об учреждении доверительного управления акциями финансовой организации указываются:</w:t>
      </w:r>
    </w:p>
    <w:bookmarkEnd w:id="10"/>
    <w:bookmarkStart w:name="z14" w:id="11"/>
    <w:p>
      <w:pPr>
        <w:spacing w:after="0"/>
        <w:ind w:left="0"/>
        <w:jc w:val="both"/>
      </w:pPr>
      <w:r>
        <w:rPr>
          <w:rFonts w:ascii="Times New Roman"/>
          <w:b w:val="false"/>
          <w:i w:val="false"/>
          <w:color w:val="000000"/>
          <w:sz w:val="28"/>
        </w:rPr>
        <w:t>
      1) основания учреждения доверительного управления;</w:t>
      </w:r>
    </w:p>
    <w:bookmarkEnd w:id="11"/>
    <w:bookmarkStart w:name="z15" w:id="12"/>
    <w:p>
      <w:pPr>
        <w:spacing w:after="0"/>
        <w:ind w:left="0"/>
        <w:jc w:val="both"/>
      </w:pPr>
      <w:r>
        <w:rPr>
          <w:rFonts w:ascii="Times New Roman"/>
          <w:b w:val="false"/>
          <w:i w:val="false"/>
          <w:color w:val="000000"/>
          <w:sz w:val="28"/>
        </w:rPr>
        <w:t>
      2) наименование доверительного управляющего;</w:t>
      </w:r>
    </w:p>
    <w:bookmarkEnd w:id="12"/>
    <w:bookmarkStart w:name="z16" w:id="13"/>
    <w:p>
      <w:pPr>
        <w:spacing w:after="0"/>
        <w:ind w:left="0"/>
        <w:jc w:val="both"/>
      </w:pPr>
      <w:r>
        <w:rPr>
          <w:rFonts w:ascii="Times New Roman"/>
          <w:b w:val="false"/>
          <w:i w:val="false"/>
          <w:color w:val="000000"/>
          <w:sz w:val="28"/>
        </w:rPr>
        <w:t>
      3) количество и вид акций финансовой организации, передаваемых в доверительное управление;</w:t>
      </w:r>
    </w:p>
    <w:bookmarkEnd w:id="13"/>
    <w:bookmarkStart w:name="z17" w:id="14"/>
    <w:p>
      <w:pPr>
        <w:spacing w:after="0"/>
        <w:ind w:left="0"/>
        <w:jc w:val="both"/>
      </w:pPr>
      <w:r>
        <w:rPr>
          <w:rFonts w:ascii="Times New Roman"/>
          <w:b w:val="false"/>
          <w:i w:val="false"/>
          <w:color w:val="000000"/>
          <w:sz w:val="28"/>
        </w:rPr>
        <w:t>
      4) срок, на который учреждается доверительное управление;</w:t>
      </w:r>
    </w:p>
    <w:bookmarkEnd w:id="14"/>
    <w:bookmarkStart w:name="z18" w:id="15"/>
    <w:p>
      <w:pPr>
        <w:spacing w:after="0"/>
        <w:ind w:left="0"/>
        <w:jc w:val="both"/>
      </w:pPr>
      <w:r>
        <w:rPr>
          <w:rFonts w:ascii="Times New Roman"/>
          <w:b w:val="false"/>
          <w:i w:val="false"/>
          <w:color w:val="000000"/>
          <w:sz w:val="28"/>
        </w:rPr>
        <w:t>
      5) фамилия (фамилии), имя (имена), при наличии – отчество (отчества), наименование и реквизиты документа, удостоверяющего (удостоверяющих) личность (личности), место работы и занимаемую (занимаемые) должность (должности) лица (лиц), уполномоченного (уполномоченных) доверительным управляющим представлять его интересы во всех учреждениях и организациях по вопросам, связанным с осуществлением функций доверительного управляющего акциями финансовой организации, совершать все необходимые действия в интересах доверительного управляющего (в случае осуществления доверительного управления акциями финансовой организации Национальным Банком).</w:t>
      </w:r>
    </w:p>
    <w:bookmarkEnd w:id="15"/>
    <w:bookmarkStart w:name="z19" w:id="16"/>
    <w:p>
      <w:pPr>
        <w:spacing w:after="0"/>
        <w:ind w:left="0"/>
        <w:jc w:val="both"/>
      </w:pPr>
      <w:r>
        <w:rPr>
          <w:rFonts w:ascii="Times New Roman"/>
          <w:b w:val="false"/>
          <w:i w:val="false"/>
          <w:color w:val="000000"/>
          <w:sz w:val="28"/>
        </w:rPr>
        <w:t>
      4. Решение об учреждении доверительного управления акциями финансовой организации не позднее 5 (пяти) рабочих дней с даты его принятия публикуется в средствах массовой информации на государственном и русском языках и доводится до сведения путем направления письменного уведомления в адрес:</w:t>
      </w:r>
    </w:p>
    <w:bookmarkEnd w:id="16"/>
    <w:bookmarkStart w:name="z20" w:id="17"/>
    <w:p>
      <w:pPr>
        <w:spacing w:after="0"/>
        <w:ind w:left="0"/>
        <w:jc w:val="both"/>
      </w:pPr>
      <w:r>
        <w:rPr>
          <w:rFonts w:ascii="Times New Roman"/>
          <w:b w:val="false"/>
          <w:i w:val="false"/>
          <w:color w:val="000000"/>
          <w:sz w:val="28"/>
        </w:rPr>
        <w:t>
      1) финансовой организации;</w:t>
      </w:r>
    </w:p>
    <w:bookmarkEnd w:id="17"/>
    <w:bookmarkStart w:name="z21" w:id="18"/>
    <w:p>
      <w:pPr>
        <w:spacing w:after="0"/>
        <w:ind w:left="0"/>
        <w:jc w:val="both"/>
      </w:pPr>
      <w:r>
        <w:rPr>
          <w:rFonts w:ascii="Times New Roman"/>
          <w:b w:val="false"/>
          <w:i w:val="false"/>
          <w:color w:val="000000"/>
          <w:sz w:val="28"/>
        </w:rPr>
        <w:t>
      2) собственников акций финансовой организации, в отношении которых учреждается доверительное управление;</w:t>
      </w:r>
    </w:p>
    <w:bookmarkEnd w:id="18"/>
    <w:bookmarkStart w:name="z22" w:id="19"/>
    <w:p>
      <w:pPr>
        <w:spacing w:after="0"/>
        <w:ind w:left="0"/>
        <w:jc w:val="both"/>
      </w:pPr>
      <w:r>
        <w:rPr>
          <w:rFonts w:ascii="Times New Roman"/>
          <w:b w:val="false"/>
          <w:i w:val="false"/>
          <w:color w:val="000000"/>
          <w:sz w:val="28"/>
        </w:rPr>
        <w:t>
      3) национального управляющего холдинга, в случае принятия Национальным Банком решения о передаче акций финансовой организации в доверительное управление национальному управляющему холдингу;</w:t>
      </w:r>
    </w:p>
    <w:bookmarkEnd w:id="19"/>
    <w:bookmarkStart w:name="z23" w:id="20"/>
    <w:p>
      <w:pPr>
        <w:spacing w:after="0"/>
        <w:ind w:left="0"/>
        <w:jc w:val="both"/>
      </w:pPr>
      <w:r>
        <w:rPr>
          <w:rFonts w:ascii="Times New Roman"/>
          <w:b w:val="false"/>
          <w:i w:val="false"/>
          <w:color w:val="000000"/>
          <w:sz w:val="28"/>
        </w:rPr>
        <w:t>
      4) центрального депозитария и (или) номинального держателя акций финансовой организации, в отношении которых учреждается доверительное управление;</w:t>
      </w:r>
    </w:p>
    <w:bookmarkEnd w:id="20"/>
    <w:bookmarkStart w:name="z24" w:id="21"/>
    <w:p>
      <w:pPr>
        <w:spacing w:after="0"/>
        <w:ind w:left="0"/>
        <w:jc w:val="both"/>
      </w:pPr>
      <w:r>
        <w:rPr>
          <w:rFonts w:ascii="Times New Roman"/>
          <w:b w:val="false"/>
          <w:i w:val="false"/>
          <w:color w:val="000000"/>
          <w:sz w:val="28"/>
        </w:rPr>
        <w:t>
      5) фондовой биржи (в случае нахождения акций финансовой организации, переданных в доверительное управление, в официальном списке фондовой биржи).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5. Доверительный управляющий не позднее 7 (семи) рабочих дней с даты принятия решения об учреждении доверительного управления акциями финансовой организации (в случае если доверительным управляющим является национальный управляющий холдинг - не позднее 3 (трех) рабочих дней с даты получения решения об учреждении доверительного управления акциями финансовой организации) подает документы центральному депозитарию (номинальному держателю) для регистрации операции по внесению записи о доверительном управляющем в систему ведения реестров держателей акций финансовой организации (систему номинального держания).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Операция по внесению (удалению) записи о доверительном управляющем проводится центральным депозитарием (номинальным держателем) на основании решения Национального Банка об учреждении доверительного управления акциями финансовой организации и приказа доверительного управляющего о внесении (удалении) записи о доверительном управляющем на (с) лицевой (лицевого) счет (счета) собственника акций финансовой организации.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Доверительный управляющий в период доверительного управления акциями финансовой организации совершает действия, какие мог бы совершить собственник данных акций, и обеспечивает конфиденциальность информации, полученной в процессе осуществления своих полномочий.</w:t>
      </w:r>
    </w:p>
    <w:bookmarkEnd w:id="24"/>
    <w:p>
      <w:pPr>
        <w:spacing w:after="0"/>
        <w:ind w:left="0"/>
        <w:jc w:val="both"/>
      </w:pPr>
      <w:r>
        <w:rPr>
          <w:rFonts w:ascii="Times New Roman"/>
          <w:b w:val="false"/>
          <w:i w:val="false"/>
          <w:color w:val="000000"/>
          <w:sz w:val="28"/>
        </w:rPr>
        <w:t xml:space="preserve">
      Раскрытие информации третьим лицам осуществляется доверительным управляющим в соответствии со </w:t>
      </w:r>
      <w:r>
        <w:rPr>
          <w:rFonts w:ascii="Times New Roman"/>
          <w:b w:val="false"/>
          <w:i w:val="false"/>
          <w:color w:val="000000"/>
          <w:sz w:val="28"/>
        </w:rPr>
        <w:t>статьей 830</w:t>
      </w:r>
      <w:r>
        <w:rPr>
          <w:rFonts w:ascii="Times New Roman"/>
          <w:b w:val="false"/>
          <w:i w:val="false"/>
          <w:color w:val="000000"/>
          <w:sz w:val="28"/>
        </w:rPr>
        <w:t xml:space="preserve"> Кодекса, </w:t>
      </w:r>
      <w:r>
        <w:rPr>
          <w:rFonts w:ascii="Times New Roman"/>
          <w:b w:val="false"/>
          <w:i w:val="false"/>
          <w:color w:val="000000"/>
          <w:sz w:val="28"/>
        </w:rPr>
        <w:t>статьей 50</w:t>
      </w:r>
      <w:r>
        <w:rPr>
          <w:rFonts w:ascii="Times New Roman"/>
          <w:b w:val="false"/>
          <w:i w:val="false"/>
          <w:color w:val="000000"/>
          <w:sz w:val="28"/>
        </w:rPr>
        <w:t xml:space="preserve"> Закона о банках, </w:t>
      </w:r>
      <w:r>
        <w:rPr>
          <w:rFonts w:ascii="Times New Roman"/>
          <w:b w:val="false"/>
          <w:i w:val="false"/>
          <w:color w:val="000000"/>
          <w:sz w:val="28"/>
        </w:rPr>
        <w:t>статьей 43</w:t>
      </w:r>
      <w:r>
        <w:rPr>
          <w:rFonts w:ascii="Times New Roman"/>
          <w:b w:val="false"/>
          <w:i w:val="false"/>
          <w:color w:val="000000"/>
          <w:sz w:val="28"/>
        </w:rPr>
        <w:t xml:space="preserve"> Закона о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8. В период доверительного управления акциями финансовой организации, но не позднее 45 (сорока пяти) календарных дней до истечения срока доверительного управления, допускается представление в Национальный Банк ходатайства собственника акций финансовой организации, переданных в доверительное управление, о продаже всех принадлежащих ему акций финансовой организации, переданных в доверительное управление (далее - ходатайство).</w:t>
      </w:r>
    </w:p>
    <w:bookmarkEnd w:id="25"/>
    <w:p>
      <w:pPr>
        <w:spacing w:after="0"/>
        <w:ind w:left="0"/>
        <w:jc w:val="both"/>
      </w:pPr>
      <w:r>
        <w:rPr>
          <w:rFonts w:ascii="Times New Roman"/>
          <w:b w:val="false"/>
          <w:i w:val="false"/>
          <w:color w:val="000000"/>
          <w:sz w:val="28"/>
        </w:rPr>
        <w:t>
      В ходатайстве указываются сведения о лице (лицах), которое (которые) намеревается (намереваются) приобрести акции финансовой организации, переданные в доверительное управление, и количестве акций, которое данное лицо (данные лица) намеревается (намереваются) приобрести.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28.10.2016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Ходатайство представляется в Национальный Банк с приложением:</w:t>
      </w:r>
    </w:p>
    <w:bookmarkEnd w:id="26"/>
    <w:bookmarkStart w:name="z84" w:id="27"/>
    <w:p>
      <w:pPr>
        <w:spacing w:after="0"/>
        <w:ind w:left="0"/>
        <w:jc w:val="both"/>
      </w:pPr>
      <w:r>
        <w:rPr>
          <w:rFonts w:ascii="Times New Roman"/>
          <w:b w:val="false"/>
          <w:i w:val="false"/>
          <w:color w:val="000000"/>
          <w:sz w:val="28"/>
        </w:rPr>
        <w:t xml:space="preserve">
      1) документов для получения лицом (лицами), указанными в ходатайстве, статуса крупного участника финансовой организации (банковского холдинга либо страхового холдинга) в соответствии с требованиями </w:t>
      </w:r>
      <w:r>
        <w:rPr>
          <w:rFonts w:ascii="Times New Roman"/>
          <w:b w:val="false"/>
          <w:i w:val="false"/>
          <w:color w:val="000000"/>
          <w:sz w:val="28"/>
        </w:rPr>
        <w:t>статьи 17-1</w:t>
      </w:r>
      <w:r>
        <w:rPr>
          <w:rFonts w:ascii="Times New Roman"/>
          <w:b w:val="false"/>
          <w:i w:val="false"/>
          <w:color w:val="000000"/>
          <w:sz w:val="28"/>
        </w:rPr>
        <w:t xml:space="preserve"> Закона о банках, </w:t>
      </w:r>
      <w:r>
        <w:rPr>
          <w:rFonts w:ascii="Times New Roman"/>
          <w:b w:val="false"/>
          <w:i w:val="false"/>
          <w:color w:val="000000"/>
          <w:sz w:val="28"/>
        </w:rPr>
        <w:t>статьи 26</w:t>
      </w:r>
      <w:r>
        <w:rPr>
          <w:rFonts w:ascii="Times New Roman"/>
          <w:b w:val="false"/>
          <w:i w:val="false"/>
          <w:color w:val="000000"/>
          <w:sz w:val="28"/>
        </w:rPr>
        <w:t xml:space="preserve"> Закона о страховании и </w:t>
      </w:r>
      <w:r>
        <w:rPr>
          <w:rFonts w:ascii="Times New Roman"/>
          <w:b w:val="false"/>
          <w:i w:val="false"/>
          <w:color w:val="000000"/>
          <w:sz w:val="28"/>
        </w:rPr>
        <w:t>статьи 72-1</w:t>
      </w:r>
      <w:r>
        <w:rPr>
          <w:rFonts w:ascii="Times New Roman"/>
          <w:b w:val="false"/>
          <w:i w:val="false"/>
          <w:color w:val="000000"/>
          <w:sz w:val="28"/>
        </w:rPr>
        <w:t xml:space="preserve"> Закона о рынке ценных бумаг;</w:t>
      </w:r>
    </w:p>
    <w:bookmarkEnd w:id="27"/>
    <w:bookmarkStart w:name="z85" w:id="28"/>
    <w:p>
      <w:pPr>
        <w:spacing w:after="0"/>
        <w:ind w:left="0"/>
        <w:jc w:val="both"/>
      </w:pPr>
      <w:r>
        <w:rPr>
          <w:rFonts w:ascii="Times New Roman"/>
          <w:b w:val="false"/>
          <w:i w:val="false"/>
          <w:color w:val="000000"/>
          <w:sz w:val="28"/>
        </w:rPr>
        <w:t xml:space="preserve">
      2) документов, подтверждающих выполнение лицом (лицами), указанными в ходатайстве, требований уполномоченного органа, в соответствии с пунктом 2 </w:t>
      </w:r>
      <w:r>
        <w:rPr>
          <w:rFonts w:ascii="Times New Roman"/>
          <w:b w:val="false"/>
          <w:i w:val="false"/>
          <w:color w:val="000000"/>
          <w:sz w:val="28"/>
        </w:rPr>
        <w:t>статьи 47-1</w:t>
      </w:r>
      <w:r>
        <w:rPr>
          <w:rFonts w:ascii="Times New Roman"/>
          <w:b w:val="false"/>
          <w:i w:val="false"/>
          <w:color w:val="000000"/>
          <w:sz w:val="28"/>
        </w:rPr>
        <w:t xml:space="preserve"> </w:t>
      </w:r>
      <w:r>
        <w:rPr>
          <w:rFonts w:ascii="Times New Roman"/>
          <w:b w:val="false"/>
          <w:i w:val="false"/>
          <w:color w:val="000000"/>
          <w:sz w:val="28"/>
        </w:rPr>
        <w:t>Закона о банках</w:t>
      </w:r>
      <w:r>
        <w:rPr>
          <w:rFonts w:ascii="Times New Roman"/>
          <w:b w:val="false"/>
          <w:i w:val="false"/>
          <w:color w:val="000000"/>
          <w:sz w:val="28"/>
        </w:rPr>
        <w:t xml:space="preserve">, пунктом 2 статьи 53-4 </w:t>
      </w:r>
      <w:r>
        <w:rPr>
          <w:rFonts w:ascii="Times New Roman"/>
          <w:b w:val="false"/>
          <w:i w:val="false"/>
          <w:color w:val="000000"/>
          <w:sz w:val="28"/>
        </w:rPr>
        <w:t>Закона о страховании</w:t>
      </w:r>
      <w:r>
        <w:rPr>
          <w:rFonts w:ascii="Times New Roman"/>
          <w:b w:val="false"/>
          <w:i w:val="false"/>
          <w:color w:val="000000"/>
          <w:sz w:val="28"/>
        </w:rPr>
        <w:t xml:space="preserve"> и пунктом 2 </w:t>
      </w:r>
      <w:r>
        <w:rPr>
          <w:rFonts w:ascii="Times New Roman"/>
          <w:b w:val="false"/>
          <w:i w:val="false"/>
          <w:color w:val="000000"/>
          <w:sz w:val="28"/>
        </w:rPr>
        <w:t>статьи 72-3</w:t>
      </w:r>
      <w:r>
        <w:rPr>
          <w:rFonts w:ascii="Times New Roman"/>
          <w:b w:val="false"/>
          <w:i w:val="false"/>
          <w:color w:val="000000"/>
          <w:sz w:val="28"/>
        </w:rPr>
        <w:t xml:space="preserve"> Закона о рынке ценных бумаг;</w:t>
      </w:r>
    </w:p>
    <w:bookmarkEnd w:id="28"/>
    <w:p>
      <w:pPr>
        <w:spacing w:after="0"/>
        <w:ind w:left="0"/>
        <w:jc w:val="both"/>
      </w:pPr>
      <w:r>
        <w:rPr>
          <w:rFonts w:ascii="Times New Roman"/>
          <w:b w:val="false"/>
          <w:i w:val="false"/>
          <w:color w:val="000000"/>
          <w:sz w:val="28"/>
        </w:rPr>
        <w:t>
      3) договора купли–продажи, заключенного между собственником акций финансовой организации, переданных в доверительное управление, и лицом (лицами), указанным (указанными) в ходатайстве, который предусматривает вступление его в силу при условии удовлетворения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28.10.2016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постановлением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10. Ходатайство удовлетворяется Национальным Банком в случае выполнения приобретателями акций, указанными в ходатайстве, требований пункта 2 </w:t>
      </w:r>
      <w:r>
        <w:rPr>
          <w:rFonts w:ascii="Times New Roman"/>
          <w:b w:val="false"/>
          <w:i w:val="false"/>
          <w:color w:val="000000"/>
          <w:sz w:val="28"/>
        </w:rPr>
        <w:t>статьи 47-1</w:t>
      </w:r>
      <w:r>
        <w:rPr>
          <w:rFonts w:ascii="Times New Roman"/>
          <w:b w:val="false"/>
          <w:i w:val="false"/>
          <w:color w:val="000000"/>
          <w:sz w:val="28"/>
        </w:rPr>
        <w:t xml:space="preserve"> </w:t>
      </w:r>
      <w:r>
        <w:rPr>
          <w:rFonts w:ascii="Times New Roman"/>
          <w:b w:val="false"/>
          <w:i w:val="false"/>
          <w:color w:val="000000"/>
          <w:sz w:val="28"/>
        </w:rPr>
        <w:t>Закона о банках</w:t>
      </w:r>
      <w:r>
        <w:rPr>
          <w:rFonts w:ascii="Times New Roman"/>
          <w:b w:val="false"/>
          <w:i w:val="false"/>
          <w:color w:val="000000"/>
          <w:sz w:val="28"/>
        </w:rPr>
        <w:t xml:space="preserve">, пункта 2 статьи 53-4 </w:t>
      </w:r>
      <w:r>
        <w:rPr>
          <w:rFonts w:ascii="Times New Roman"/>
          <w:b w:val="false"/>
          <w:i w:val="false"/>
          <w:color w:val="000000"/>
          <w:sz w:val="28"/>
        </w:rPr>
        <w:t>Закона о страховании</w:t>
      </w:r>
      <w:r>
        <w:rPr>
          <w:rFonts w:ascii="Times New Roman"/>
          <w:b w:val="false"/>
          <w:i w:val="false"/>
          <w:color w:val="000000"/>
          <w:sz w:val="28"/>
        </w:rPr>
        <w:t xml:space="preserve"> и пункта 2 </w:t>
      </w:r>
      <w:r>
        <w:rPr>
          <w:rFonts w:ascii="Times New Roman"/>
          <w:b w:val="false"/>
          <w:i w:val="false"/>
          <w:color w:val="000000"/>
          <w:sz w:val="28"/>
        </w:rPr>
        <w:t>статьи 72-3</w:t>
      </w:r>
      <w:r>
        <w:rPr>
          <w:rFonts w:ascii="Times New Roman"/>
          <w:b w:val="false"/>
          <w:i w:val="false"/>
          <w:color w:val="000000"/>
          <w:sz w:val="28"/>
        </w:rPr>
        <w:t xml:space="preserve"> Закона о рынке ценных бумаг.</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11. При удовлетворении ходатайства и после получения лицом (лицами), указанными в ходатайстве согласия Национального Банка на приобретение статуса крупного участника финансовой организации (банковского или страхового холдинга), осуществляется реализация акций финансовой организации, лицу (лицам), указанному (указанным) в ходатайстве, на организованном или неорганизованном рынке.</w:t>
      </w:r>
    </w:p>
    <w:bookmarkEnd w:id="30"/>
    <w:p>
      <w:pPr>
        <w:spacing w:after="0"/>
        <w:ind w:left="0"/>
        <w:jc w:val="both"/>
      </w:pPr>
      <w:r>
        <w:rPr>
          <w:rFonts w:ascii="Times New Roman"/>
          <w:b w:val="false"/>
          <w:i w:val="false"/>
          <w:color w:val="000000"/>
          <w:sz w:val="28"/>
        </w:rPr>
        <w:t xml:space="preserve">
      Оплата акций финансовой организации производится не позднее 10 (десяти) календарных дней с даты доведения до сведения лица (лиц), указанного (указанных) в ходатайстве, документа, подтверждающего согласие Национального Банка на приобретение статуса крупного участника финансовой организации (банковского либо страхового холдинга), в случаях, предусмотренных </w:t>
      </w:r>
      <w:r>
        <w:rPr>
          <w:rFonts w:ascii="Times New Roman"/>
          <w:b w:val="false"/>
          <w:i w:val="false"/>
          <w:color w:val="000000"/>
          <w:sz w:val="28"/>
        </w:rPr>
        <w:t>статьей 17-1</w:t>
      </w:r>
      <w:r>
        <w:rPr>
          <w:rFonts w:ascii="Times New Roman"/>
          <w:b w:val="false"/>
          <w:i w:val="false"/>
          <w:color w:val="000000"/>
          <w:sz w:val="28"/>
        </w:rPr>
        <w:t xml:space="preserve"> Закона о банках, </w:t>
      </w:r>
      <w:r>
        <w:rPr>
          <w:rFonts w:ascii="Times New Roman"/>
          <w:b w:val="false"/>
          <w:i w:val="false"/>
          <w:color w:val="000000"/>
          <w:sz w:val="28"/>
        </w:rPr>
        <w:t>статьей 72-1</w:t>
      </w:r>
      <w:r>
        <w:rPr>
          <w:rFonts w:ascii="Times New Roman"/>
          <w:b w:val="false"/>
          <w:i w:val="false"/>
          <w:color w:val="000000"/>
          <w:sz w:val="28"/>
        </w:rPr>
        <w:t xml:space="preserve"> Закона о рынке ценных бумаг и </w:t>
      </w:r>
      <w:r>
        <w:rPr>
          <w:rFonts w:ascii="Times New Roman"/>
          <w:b w:val="false"/>
          <w:i w:val="false"/>
          <w:color w:val="000000"/>
          <w:sz w:val="28"/>
        </w:rPr>
        <w:t>статьей 26</w:t>
      </w:r>
      <w:r>
        <w:rPr>
          <w:rFonts w:ascii="Times New Roman"/>
          <w:b w:val="false"/>
          <w:i w:val="false"/>
          <w:color w:val="000000"/>
          <w:sz w:val="28"/>
        </w:rPr>
        <w:t xml:space="preserve"> Закона о страховании.</w:t>
      </w:r>
    </w:p>
    <w:p>
      <w:pPr>
        <w:spacing w:after="0"/>
        <w:ind w:left="0"/>
        <w:jc w:val="both"/>
      </w:pPr>
      <w:r>
        <w:rPr>
          <w:rFonts w:ascii="Times New Roman"/>
          <w:b w:val="false"/>
          <w:i w:val="false"/>
          <w:color w:val="000000"/>
          <w:sz w:val="28"/>
        </w:rPr>
        <w:t>
      Не позднее 3 (трех) рабочих дней с даты получения доверительным управляющим копии документа, подтверждающего оплату акций лицом (лицами), указанным (указанными) в ходатайстве, доверительный управляющий передает приказ (приказы) центральному депозитарию (номинальному держателю) о списании акций финансовой организации, переданных в доверительное управление, со счета их собственника и зачислении на счет (счета) указанного лица (указанных лиц).</w:t>
      </w:r>
    </w:p>
    <w:p>
      <w:pPr>
        <w:spacing w:after="0"/>
        <w:ind w:left="0"/>
        <w:jc w:val="both"/>
      </w:pPr>
      <w:r>
        <w:rPr>
          <w:rFonts w:ascii="Times New Roman"/>
          <w:b w:val="false"/>
          <w:i w:val="false"/>
          <w:color w:val="000000"/>
          <w:sz w:val="28"/>
        </w:rPr>
        <w:t>
      Если копия документа, подтверждающего оплату акций лицом (лицами), указанным (указанными) в ходатайстве, представлена по истечении срока, на который было учреждено доверительное управление, списание акций финансовой организации со счета их собственника и зачисление на счет (счета) указанного лица (указанных лиц), осуществляется на основании приказа (приказов) Национального Банка или национального управляющего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12. При неустранении оснований для передачи акций финансовой организации в доверительное управление до истечения срока, на который было учреждено доверительное управление, неполучении либо отказе в удовлетворении уполномоченным органом ходатайства в порядке, установленном настоящими Правилами, осуществляется реализация данных акций на организованном рынке ценных бумаг методом открытых торгов.</w:t>
      </w:r>
    </w:p>
    <w:bookmarkEnd w:id="31"/>
    <w:bookmarkStart w:name="z41" w:id="32"/>
    <w:p>
      <w:pPr>
        <w:spacing w:after="0"/>
        <w:ind w:left="0"/>
        <w:jc w:val="both"/>
      </w:pPr>
      <w:r>
        <w:rPr>
          <w:rFonts w:ascii="Times New Roman"/>
          <w:b w:val="false"/>
          <w:i w:val="false"/>
          <w:color w:val="000000"/>
          <w:sz w:val="28"/>
        </w:rPr>
        <w:t>
      При этом, при реализации акций в размере 10 (десяти) и более процентов от общего количества голосующих акций на торгах участвуют лица, получившие предварительное согласие Национального Банка на приобретение статуса крупного участника финансовой организации (банковского либо страхового холдинга).</w:t>
      </w:r>
    </w:p>
    <w:bookmarkEnd w:id="32"/>
    <w:bookmarkStart w:name="z42" w:id="33"/>
    <w:p>
      <w:pPr>
        <w:spacing w:after="0"/>
        <w:ind w:left="0"/>
        <w:jc w:val="both"/>
      </w:pPr>
      <w:r>
        <w:rPr>
          <w:rFonts w:ascii="Times New Roman"/>
          <w:b w:val="false"/>
          <w:i w:val="false"/>
          <w:color w:val="000000"/>
          <w:sz w:val="28"/>
        </w:rPr>
        <w:t xml:space="preserve">
      13. Параметры сделки (сделок) по продаже акций финансовой организации,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а также брокер, посредством использования услуг которого будет осуществлена продажа акций, определяются Национальным Банком или национальным управляющим холдингом по согласованию с Национальным Банком.</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