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66ce" w14:textId="d516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2008 года № 622 "Об утверждении Правил ведения лицевые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2012 года № 177. Зарегистрирован в Министерстве юстиции Республики Казахстан 30 марта 2012 года № 7494. Утратил силу приказом Министра финансов Республики Казахстан от 27 февраля 2018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под № 5446, опубликованный в Собрании актов центральных исполнительных и иных центральных государственных органов Республики Казахстан, 2009 г., № 3; Бюллетене нормативных правовых актов центральных исполнительных и иных государственных органов Республики Казахстан, июнь 2009 г., № 6, ст. 345 (до приложения 10 включительно); 2009 г., № 7, ст. 345 (с 11 по 54 приложение включительно); 2009 г., № 8, ст. 345 (с 55 по 82 приложение включительно))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Лицевые счета открываются для юридического лица, его структурного подразделения, а также структурного подразделения юридического лица-нерезидента, индивидуального предпринимателя, частного нотариуса, адвоката, частного судебного исполнителя, юридического лица-нерезидента, осуществляющего деятельность в Республике Казахстан через постоянное учреждение без открытия филиала, представительства, нерезидента, осуществляющего деятельность через зависимого агента, а также являющегося налоговым агентом в порядке, установленном Налоговым кодексом: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нахождения объекта налогообложения и (или) объекта, связанного с налогообложением.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лицевые счета открываются: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резидента -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нахождения объекта налогообложения и (или) объекта, связанного с налогообложением;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нерезидента - по месту пребывания, по месту нахождения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нахождения объекта налогообложения и (или) объекта, связанного с налогообложением.";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"248. В сопроводительном письме, адресованном налоговому органу, указывается перечень передаваемых документов. Лицевые счета передаются на электронных носителях.";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"262. После получения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Налогового кодекса документов налоговый орган по месту регистрационного учета структурного подразделения передает электронным способом лицевые счета прекратившего деятельность структурного подразделения в налоговый орган по месту регистрационного учета юридического лица.";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"296. Лицевые счета агентов по уплате обязательных пенсионных взносов и социальных отчислений открываются: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юридическим лицам, их структурным подразделениям - по месту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 предпринимателям, частным нотариусам, адвокатам и частным судебным исполнителям - по месту нахождения (жительства).";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"Недоимка" - недоимка налогоплательщиков за исключением "Недоимки по переданным в правоохранительные органы материалам".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"Недоимка" на отчетную дату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и неуплаченные в срок суммы налогов и других обязательных платежей в бюджет по лицевым счетам (без пеней и штрафов), независимо от наличия излишне уплаченной суммы по другим видам налогов и других обязательных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недоимки, образовавшейся с момента начала реабилитационной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налога, подлежащего уплате по истечении измененного срока исполнения налогового обязательства по уплате налога.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"Недоимка по переданным в правоохранительные органы материалам" - сумма недоимки, образовавшаяся по результатам налоговых проверок налогоплательщиков, проведенных, в том числе на основании постановлений (иных требований в пределах компетенции) правоохранительных органов, и по которым материалы переданы в правоохранительные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"Недоимка по переданным в правоохранительные органы материалам" на отчетную дату отражаются: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начисленные и неуплаченные в срок суммы налогов и других обязательных платежей в бюджет по результатам налоговых проверок налогоплательщиков, независимо от наличия излишне уплаченной суммы по другим видам налогов и других обязательных платежей, по которым материалы переданы в правоохранительные органы. При этом в указанную категорию включаются суммы начисленных налогов и других обязательных платежей в бюджет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налоговой проверки на основании постановления (иных требований в пределах компетенции)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у налогоплательщиков признаков лжепредпринимательства, выявленных в ходе проведения налоговой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фактического отсутствия у проверяемых налогоплательщиков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"Недоимка" отчета формы 1Н не отражается: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 с измененным сроком исполнения налогового обязательства по уплате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недоимка налогоплательщиков, объявленных банкротами (на основании решения суда о признании налогоплательщика банкротом), а также образовавшаяся на момент введения реабилитационной процедуры (согласно Плану реабилитации) и по которым принято решение суда о принудительной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недоимка налогоплательщиков, проходящих процедуру ликвидации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недоимки, образовавшаяся по результатам налоговых проверок нерезидентов, в отношении которых проводится процедура взаимного согласования в соответствии с международным договором, до даты завершения такой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недоимки, образовавшаяся по результатам налоговых проверок налогоплательщика, участвующего в разбирательстве в международном арбитраже (суде) до вынесения соответствующего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недоимки составляются: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органами по районам, городам и районам в городах, налоговыми органами специальных экономических зон - на основании лицевых счетов налогоплательщиков (налоговых агентов), не позднее третьего числа каждого месяца по состоянию на 1-ое число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органами по областям, городам Астана и Алматы - на основании полученных отчетов от нижестоящих налоговых органов, а также лицевых счетов налогоплательщиков (налоговых агентов), которые непосредственно ведутся в указанных налоговых органах, не позднее пятого числа каждого месяца.";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регистрации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2012 года №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поступлениях и недоимке сумм налогов, других</w:t>
      </w:r>
      <w:r>
        <w:br/>
      </w:r>
      <w:r>
        <w:rPr>
          <w:rFonts w:ascii="Times New Roman"/>
          <w:b/>
          <w:i w:val="false"/>
          <w:color w:val="000000"/>
        </w:rPr>
        <w:t>обязательных платежей в бюджет, обязательных пенсионных взносов</w:t>
      </w:r>
      <w:r>
        <w:br/>
      </w:r>
      <w:r>
        <w:rPr>
          <w:rFonts w:ascii="Times New Roman"/>
          <w:b/>
          <w:i w:val="false"/>
          <w:color w:val="000000"/>
        </w:rPr>
        <w:t>и социальных отчислений по состоянию на _______ 20 ____г.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начала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План за __ /__ /_____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 за __/___ /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(область,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1711"/>
        <w:gridCol w:w="1341"/>
        <w:gridCol w:w="910"/>
        <w:gridCol w:w="1716"/>
        <w:gridCol w:w="850"/>
        <w:gridCol w:w="851"/>
        <w:gridCol w:w="1717"/>
      </w:tblGrid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(платежа)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налоговым и неналоговым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капиталом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10 %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отчисление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ограниченное в распоряжении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ограниченного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 имущества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возмещению НДС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1"/>
        <w:gridCol w:w="3431"/>
        <w:gridCol w:w="1812"/>
        <w:gridCol w:w="1813"/>
        <w:gridCol w:w="1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ставке,образо-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вавшаяся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НДС,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сложившаяся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уплаченного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гранта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дипломатическим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приравненным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2374"/>
        <w:gridCol w:w="2374"/>
        <w:gridCol w:w="2806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(превышение)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Нацфонд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+ - заполняются только указанные графы по налогу на добавленную стоимость положительное сальдо рассматривается как превышение и/или излишне уплаченная сумма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