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617b" w14:textId="2fb6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газового мониторинга для каждой секции полигона твердых бытовых отходов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охраны окружающей среды Республики Казахстан от 12 января 2012 года № 6-Ө. Зарегистрирован в Министерстве юстиции Республики Казахстан 6 февраля 2012 года № 7411. Утратил силу приказом Министра экологии, геологии и природных ресурсов Республики Казахстан от 14 сентября 2021 года № 378.</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14.09.2021 </w:t>
      </w:r>
      <w:r>
        <w:rPr>
          <w:rFonts w:ascii="Times New Roman"/>
          <w:b w:val="false"/>
          <w:i w:val="false"/>
          <w:color w:val="ff0000"/>
          <w:sz w:val="28"/>
        </w:rPr>
        <w:t>№ 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внесены изменения на государственном языке, текст на русском языке не меняется приказом Министра энергетики РК от 25.01.2016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 5</w:t>
      </w:r>
      <w:r>
        <w:rPr>
          <w:rFonts w:ascii="Times New Roman"/>
          <w:b w:val="false"/>
          <w:i w:val="false"/>
          <w:color w:val="000000"/>
          <w:sz w:val="28"/>
        </w:rPr>
        <w:t xml:space="preserve"> статьи 305 Экологического кодекса Республики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газового мониторинга для каждой секции полигона твердых бытовых отходов.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государственном языке, текст на русском языке не меняется приказом Министра энергетики РК от 25.01.2016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управления отходами производства и потребления обеспечить в установленном порядке государственную регистрацию настоящего приказа в Министерстве юстиции Республики Казахстан и последующее опубликование в средствах массовой информации.</w:t>
      </w:r>
    </w:p>
    <w:bookmarkEnd w:id="2"/>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Ашим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охраны</w:t>
            </w:r>
            <w:r>
              <w:br/>
            </w:r>
            <w:r>
              <w:rPr>
                <w:rFonts w:ascii="Times New Roman"/>
                <w:b w:val="false"/>
                <w:i w:val="false"/>
                <w:color w:val="000000"/>
                <w:sz w:val="20"/>
              </w:rPr>
              <w:t>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2012 года № 6-Ө</w:t>
            </w:r>
          </w:p>
        </w:tc>
      </w:tr>
    </w:tbl>
    <w:bookmarkStart w:name="z6" w:id="4"/>
    <w:p>
      <w:pPr>
        <w:spacing w:after="0"/>
        <w:ind w:left="0"/>
        <w:jc w:val="left"/>
      </w:pPr>
      <w:r>
        <w:rPr>
          <w:rFonts w:ascii="Times New Roman"/>
          <w:b/>
          <w:i w:val="false"/>
          <w:color w:val="000000"/>
        </w:rPr>
        <w:t xml:space="preserve"> Методика</w:t>
      </w:r>
      <w:r>
        <w:br/>
      </w:r>
      <w:r>
        <w:rPr>
          <w:rFonts w:ascii="Times New Roman"/>
          <w:b/>
          <w:i w:val="false"/>
          <w:color w:val="000000"/>
        </w:rPr>
        <w:t>по проведению газового мониторинга для каждой секции полигона</w:t>
      </w:r>
      <w:r>
        <w:br/>
      </w:r>
      <w:r>
        <w:rPr>
          <w:rFonts w:ascii="Times New Roman"/>
          <w:b/>
          <w:i w:val="false"/>
          <w:color w:val="000000"/>
        </w:rPr>
        <w:t>твердых бытовых отходов</w:t>
      </w:r>
    </w:p>
    <w:bookmarkEnd w:id="4"/>
    <w:bookmarkStart w:name="z7" w:id="5"/>
    <w:p>
      <w:pPr>
        <w:spacing w:after="0"/>
        <w:ind w:left="0"/>
        <w:jc w:val="both"/>
      </w:pPr>
      <w:r>
        <w:rPr>
          <w:rFonts w:ascii="Times New Roman"/>
          <w:b w:val="false"/>
          <w:i w:val="false"/>
          <w:color w:val="000000"/>
          <w:sz w:val="28"/>
        </w:rPr>
        <w:t>
      1. Настоящая методика по проведению газового мониторинга для каждой секции полигона твердых бытовых отходов (далее - Методика) предназначена для получения объективных данных с установленной периодичностью за количеством и качеством газовых эмиссий и их изменением на полигоне твердых бытовых отходов (далее - полигон).</w:t>
      </w:r>
    </w:p>
    <w:bookmarkEnd w:id="5"/>
    <w:bookmarkStart w:name="z8" w:id="6"/>
    <w:p>
      <w:pPr>
        <w:spacing w:after="0"/>
        <w:ind w:left="0"/>
        <w:jc w:val="both"/>
      </w:pPr>
      <w:r>
        <w:rPr>
          <w:rFonts w:ascii="Times New Roman"/>
          <w:b w:val="false"/>
          <w:i w:val="false"/>
          <w:color w:val="000000"/>
          <w:sz w:val="28"/>
        </w:rPr>
        <w:t>
      2. Газовый мониторинг начинается до начала эксплуатации полигона и продолжается до завершения процесса биологического разложения отходов. В случае новых полигонов устанавливается природный фоновый уровень метана и углекислого газа. Этот уровень устанавливается до начала эксплуатации полигона.</w:t>
      </w:r>
    </w:p>
    <w:bookmarkEnd w:id="6"/>
    <w:bookmarkStart w:name="z9" w:id="7"/>
    <w:p>
      <w:pPr>
        <w:spacing w:after="0"/>
        <w:ind w:left="0"/>
        <w:jc w:val="both"/>
      </w:pPr>
      <w:r>
        <w:rPr>
          <w:rFonts w:ascii="Times New Roman"/>
          <w:b w:val="false"/>
          <w:i w:val="false"/>
          <w:color w:val="000000"/>
          <w:sz w:val="28"/>
        </w:rPr>
        <w:t>
      3. Газовый мониторинг проводится:</w:t>
      </w:r>
    </w:p>
    <w:bookmarkEnd w:id="7"/>
    <w:bookmarkStart w:name="z10" w:id="8"/>
    <w:p>
      <w:pPr>
        <w:spacing w:after="0"/>
        <w:ind w:left="0"/>
        <w:jc w:val="both"/>
      </w:pPr>
      <w:r>
        <w:rPr>
          <w:rFonts w:ascii="Times New Roman"/>
          <w:b w:val="false"/>
          <w:i w:val="false"/>
          <w:color w:val="000000"/>
          <w:sz w:val="28"/>
        </w:rPr>
        <w:t>
      в толще отходов, где можно определить количество и состав образуемого газа;</w:t>
      </w:r>
    </w:p>
    <w:bookmarkEnd w:id="8"/>
    <w:bookmarkStart w:name="z11" w:id="9"/>
    <w:p>
      <w:pPr>
        <w:spacing w:after="0"/>
        <w:ind w:left="0"/>
        <w:jc w:val="both"/>
      </w:pPr>
      <w:r>
        <w:rPr>
          <w:rFonts w:ascii="Times New Roman"/>
          <w:b w:val="false"/>
          <w:i w:val="false"/>
          <w:color w:val="000000"/>
          <w:sz w:val="28"/>
        </w:rPr>
        <w:t>
      на поверхности полигона и санитарно-защитной зоне объекта для того, чтобы выявить случаи неконтролируемого выхода газа на поверхность.</w:t>
      </w:r>
    </w:p>
    <w:bookmarkEnd w:id="9"/>
    <w:bookmarkStart w:name="z12" w:id="10"/>
    <w:p>
      <w:pPr>
        <w:spacing w:after="0"/>
        <w:ind w:left="0"/>
        <w:jc w:val="both"/>
      </w:pPr>
      <w:r>
        <w:rPr>
          <w:rFonts w:ascii="Times New Roman"/>
          <w:b w:val="false"/>
          <w:i w:val="false"/>
          <w:color w:val="000000"/>
          <w:sz w:val="28"/>
        </w:rPr>
        <w:t>
      4. Для газа внутри тела полигона рекомендуется установить, по меньшей мере, одну контрольную точку для мониторинга газа на секцию полигона, оборудованного противофильтрационным экраном. На полигонах, не имеющих противофильтрационного экрана, контрольные точки устанавливаются с плотностью одна контрольная точка на один гектар площади, заполненной отходами.</w:t>
      </w:r>
    </w:p>
    <w:bookmarkEnd w:id="10"/>
    <w:bookmarkStart w:name="z13" w:id="11"/>
    <w:p>
      <w:pPr>
        <w:spacing w:after="0"/>
        <w:ind w:left="0"/>
        <w:jc w:val="both"/>
      </w:pPr>
      <w:r>
        <w:rPr>
          <w:rFonts w:ascii="Times New Roman"/>
          <w:b w:val="false"/>
          <w:i w:val="false"/>
          <w:color w:val="000000"/>
          <w:sz w:val="28"/>
        </w:rPr>
        <w:t>
      5. Скважины построенные в толще отходов, служат целям мониторинга уровня концентрации газа и его движения в теле полигона. Эти скважины строятся отдельно от системы сбора и выпуска газа и используются как контрольные точки для определения уровня разложения отходов и влияния на окружающую среду.</w:t>
      </w:r>
    </w:p>
    <w:bookmarkEnd w:id="11"/>
    <w:bookmarkStart w:name="z14" w:id="12"/>
    <w:p>
      <w:pPr>
        <w:spacing w:after="0"/>
        <w:ind w:left="0"/>
        <w:jc w:val="both"/>
      </w:pPr>
      <w:r>
        <w:rPr>
          <w:rFonts w:ascii="Times New Roman"/>
          <w:b w:val="false"/>
          <w:i w:val="false"/>
          <w:color w:val="000000"/>
          <w:sz w:val="28"/>
        </w:rPr>
        <w:t>
      6. Расположение контрольных точек мониторинга газа за пределами толщи отходов зависит от конкретного полигона. Факторы, которые необходимо принять во внимание при выборе местоположения этих точек, включают:</w:t>
      </w:r>
    </w:p>
    <w:bookmarkEnd w:id="12"/>
    <w:bookmarkStart w:name="z15" w:id="13"/>
    <w:p>
      <w:pPr>
        <w:spacing w:after="0"/>
        <w:ind w:left="0"/>
        <w:jc w:val="both"/>
      </w:pPr>
      <w:r>
        <w:rPr>
          <w:rFonts w:ascii="Times New Roman"/>
          <w:b w:val="false"/>
          <w:i w:val="false"/>
          <w:color w:val="000000"/>
          <w:sz w:val="28"/>
        </w:rPr>
        <w:t>
      1) состав и объем образуемого газа;</w:t>
      </w:r>
    </w:p>
    <w:bookmarkEnd w:id="13"/>
    <w:bookmarkStart w:name="z16" w:id="14"/>
    <w:p>
      <w:pPr>
        <w:spacing w:after="0"/>
        <w:ind w:left="0"/>
        <w:jc w:val="both"/>
      </w:pPr>
      <w:r>
        <w:rPr>
          <w:rFonts w:ascii="Times New Roman"/>
          <w:b w:val="false"/>
          <w:i w:val="false"/>
          <w:color w:val="000000"/>
          <w:sz w:val="28"/>
        </w:rPr>
        <w:t>
      2) геологические условия территории;</w:t>
      </w:r>
    </w:p>
    <w:bookmarkEnd w:id="14"/>
    <w:bookmarkStart w:name="z17" w:id="15"/>
    <w:p>
      <w:pPr>
        <w:spacing w:after="0"/>
        <w:ind w:left="0"/>
        <w:jc w:val="both"/>
      </w:pPr>
      <w:r>
        <w:rPr>
          <w:rFonts w:ascii="Times New Roman"/>
          <w:b w:val="false"/>
          <w:i w:val="false"/>
          <w:color w:val="000000"/>
          <w:sz w:val="28"/>
        </w:rPr>
        <w:t>
      3) тип отходов;</w:t>
      </w:r>
    </w:p>
    <w:bookmarkEnd w:id="15"/>
    <w:bookmarkStart w:name="z18" w:id="16"/>
    <w:p>
      <w:pPr>
        <w:spacing w:after="0"/>
        <w:ind w:left="0"/>
        <w:jc w:val="both"/>
      </w:pPr>
      <w:r>
        <w:rPr>
          <w:rFonts w:ascii="Times New Roman"/>
          <w:b w:val="false"/>
          <w:i w:val="false"/>
          <w:color w:val="000000"/>
          <w:sz w:val="28"/>
        </w:rPr>
        <w:t>
      4) меры, сдерживающие распространение газа;</w:t>
      </w:r>
    </w:p>
    <w:bookmarkEnd w:id="16"/>
    <w:p>
      <w:pPr>
        <w:spacing w:after="0"/>
        <w:ind w:left="0"/>
        <w:jc w:val="both"/>
      </w:pPr>
      <w:r>
        <w:rPr>
          <w:rFonts w:ascii="Times New Roman"/>
          <w:b w:val="false"/>
          <w:i w:val="false"/>
          <w:color w:val="000000"/>
          <w:sz w:val="28"/>
        </w:rPr>
        <w:t>
      5) противофильтрационный экран или верхний изолирующий слой;</w:t>
      </w:r>
    </w:p>
    <w:bookmarkStart w:name="z19" w:id="17"/>
    <w:p>
      <w:pPr>
        <w:spacing w:after="0"/>
        <w:ind w:left="0"/>
        <w:jc w:val="both"/>
      </w:pPr>
      <w:r>
        <w:rPr>
          <w:rFonts w:ascii="Times New Roman"/>
          <w:b w:val="false"/>
          <w:i w:val="false"/>
          <w:color w:val="000000"/>
          <w:sz w:val="28"/>
        </w:rPr>
        <w:t>
      6) близость к зданиям и сооружениям полигона;</w:t>
      </w:r>
    </w:p>
    <w:bookmarkEnd w:id="17"/>
    <w:bookmarkStart w:name="z20" w:id="18"/>
    <w:p>
      <w:pPr>
        <w:spacing w:after="0"/>
        <w:ind w:left="0"/>
        <w:jc w:val="both"/>
      </w:pPr>
      <w:r>
        <w:rPr>
          <w:rFonts w:ascii="Times New Roman"/>
          <w:b w:val="false"/>
          <w:i w:val="false"/>
          <w:color w:val="000000"/>
          <w:sz w:val="28"/>
        </w:rPr>
        <w:t>
      7) коэффициент фильтрации отходов.</w:t>
      </w:r>
    </w:p>
    <w:bookmarkEnd w:id="18"/>
    <w:bookmarkStart w:name="z21" w:id="19"/>
    <w:p>
      <w:pPr>
        <w:spacing w:after="0"/>
        <w:ind w:left="0"/>
        <w:jc w:val="both"/>
      </w:pPr>
      <w:r>
        <w:rPr>
          <w:rFonts w:ascii="Times New Roman"/>
          <w:b w:val="false"/>
          <w:i w:val="false"/>
          <w:color w:val="000000"/>
          <w:sz w:val="28"/>
        </w:rPr>
        <w:t>
      7. Рекомендуется устанавливать скважины для мониторинга на расстоянии минимум 20 метров от тела отходов. Глубина скважин должна равняться максимальной глубине залегания отходов в теле полигона.</w:t>
      </w:r>
    </w:p>
    <w:bookmarkEnd w:id="19"/>
    <w:bookmarkStart w:name="z22" w:id="20"/>
    <w:p>
      <w:pPr>
        <w:spacing w:after="0"/>
        <w:ind w:left="0"/>
        <w:jc w:val="both"/>
      </w:pPr>
      <w:r>
        <w:rPr>
          <w:rFonts w:ascii="Times New Roman"/>
          <w:b w:val="false"/>
          <w:i w:val="false"/>
          <w:color w:val="000000"/>
          <w:sz w:val="28"/>
        </w:rPr>
        <w:t xml:space="preserve">
      8. Методы организации сети наблюдений для газового мониторинга полигонов приведены в </w:t>
      </w:r>
      <w:r>
        <w:rPr>
          <w:rFonts w:ascii="Times New Roman"/>
          <w:b w:val="false"/>
          <w:i w:val="false"/>
          <w:color w:val="000000"/>
          <w:sz w:val="28"/>
        </w:rPr>
        <w:t>Приложения 1</w:t>
      </w:r>
      <w:r>
        <w:rPr>
          <w:rFonts w:ascii="Times New Roman"/>
          <w:b w:val="false"/>
          <w:i w:val="false"/>
          <w:color w:val="000000"/>
          <w:sz w:val="28"/>
        </w:rPr>
        <w:t xml:space="preserve"> к настоящей методике.</w:t>
      </w:r>
    </w:p>
    <w:bookmarkEnd w:id="20"/>
    <w:bookmarkStart w:name="z23" w:id="21"/>
    <w:p>
      <w:pPr>
        <w:spacing w:after="0"/>
        <w:ind w:left="0"/>
        <w:jc w:val="both"/>
      </w:pPr>
      <w:r>
        <w:rPr>
          <w:rFonts w:ascii="Times New Roman"/>
          <w:b w:val="false"/>
          <w:i w:val="false"/>
          <w:color w:val="000000"/>
          <w:sz w:val="28"/>
        </w:rPr>
        <w:t>
      9. При отборе проб атмосферного воздуха проводятся наблюдения метеорологических параметров:</w:t>
      </w:r>
    </w:p>
    <w:bookmarkEnd w:id="21"/>
    <w:bookmarkStart w:name="z24" w:id="22"/>
    <w:p>
      <w:pPr>
        <w:spacing w:after="0"/>
        <w:ind w:left="0"/>
        <w:jc w:val="both"/>
      </w:pPr>
      <w:r>
        <w:rPr>
          <w:rFonts w:ascii="Times New Roman"/>
          <w:b w:val="false"/>
          <w:i w:val="false"/>
          <w:color w:val="000000"/>
          <w:sz w:val="28"/>
        </w:rPr>
        <w:t>
      1) скорость и направление ветра;</w:t>
      </w:r>
    </w:p>
    <w:bookmarkEnd w:id="22"/>
    <w:bookmarkStart w:name="z25" w:id="23"/>
    <w:p>
      <w:pPr>
        <w:spacing w:after="0"/>
        <w:ind w:left="0"/>
        <w:jc w:val="both"/>
      </w:pPr>
      <w:r>
        <w:rPr>
          <w:rFonts w:ascii="Times New Roman"/>
          <w:b w:val="false"/>
          <w:i w:val="false"/>
          <w:color w:val="000000"/>
          <w:sz w:val="28"/>
        </w:rPr>
        <w:t>
      2) температура окружающего воздуха;</w:t>
      </w:r>
    </w:p>
    <w:bookmarkEnd w:id="23"/>
    <w:bookmarkStart w:name="z26" w:id="24"/>
    <w:p>
      <w:pPr>
        <w:spacing w:after="0"/>
        <w:ind w:left="0"/>
        <w:jc w:val="both"/>
      </w:pPr>
      <w:r>
        <w:rPr>
          <w:rFonts w:ascii="Times New Roman"/>
          <w:b w:val="false"/>
          <w:i w:val="false"/>
          <w:color w:val="000000"/>
          <w:sz w:val="28"/>
        </w:rPr>
        <w:t>
      3) атмосферное давление;</w:t>
      </w:r>
    </w:p>
    <w:bookmarkEnd w:id="24"/>
    <w:bookmarkStart w:name="z27" w:id="25"/>
    <w:p>
      <w:pPr>
        <w:spacing w:after="0"/>
        <w:ind w:left="0"/>
        <w:jc w:val="both"/>
      </w:pPr>
      <w:r>
        <w:rPr>
          <w:rFonts w:ascii="Times New Roman"/>
          <w:b w:val="false"/>
          <w:i w:val="false"/>
          <w:color w:val="000000"/>
          <w:sz w:val="28"/>
        </w:rPr>
        <w:t>
      4) влажность;</w:t>
      </w:r>
    </w:p>
    <w:bookmarkEnd w:id="25"/>
    <w:bookmarkStart w:name="z28" w:id="26"/>
    <w:p>
      <w:pPr>
        <w:spacing w:after="0"/>
        <w:ind w:left="0"/>
        <w:jc w:val="both"/>
      </w:pPr>
      <w:r>
        <w:rPr>
          <w:rFonts w:ascii="Times New Roman"/>
          <w:b w:val="false"/>
          <w:i w:val="false"/>
          <w:color w:val="000000"/>
          <w:sz w:val="28"/>
        </w:rPr>
        <w:t>
      5) облачный покров (при морских исследованиях);</w:t>
      </w:r>
    </w:p>
    <w:bookmarkEnd w:id="26"/>
    <w:bookmarkStart w:name="z29" w:id="27"/>
    <w:p>
      <w:pPr>
        <w:spacing w:after="0"/>
        <w:ind w:left="0"/>
        <w:jc w:val="both"/>
      </w:pPr>
      <w:r>
        <w:rPr>
          <w:rFonts w:ascii="Times New Roman"/>
          <w:b w:val="false"/>
          <w:i w:val="false"/>
          <w:color w:val="000000"/>
          <w:sz w:val="28"/>
        </w:rPr>
        <w:t>
      6) высота волн (волнение) и направление волн (при морских исследованиях).</w:t>
      </w:r>
    </w:p>
    <w:bookmarkEnd w:id="27"/>
    <w:bookmarkStart w:name="z30" w:id="28"/>
    <w:p>
      <w:pPr>
        <w:spacing w:after="0"/>
        <w:ind w:left="0"/>
        <w:jc w:val="both"/>
      </w:pPr>
      <w:r>
        <w:rPr>
          <w:rFonts w:ascii="Times New Roman"/>
          <w:b w:val="false"/>
          <w:i w:val="false"/>
          <w:color w:val="000000"/>
          <w:sz w:val="28"/>
        </w:rPr>
        <w:t>
      10. Отбор проб осуществляется путем аспирации определенного объема атмосферного воздуха через поглотительный прибор, заполненный жидким или твердым сорбентом для улавливания веществ, или через аэрозольный фильтр, задерживающий содержащиеся в воздухе частицы.</w:t>
      </w:r>
    </w:p>
    <w:bookmarkEnd w:id="28"/>
    <w:bookmarkStart w:name="z31" w:id="29"/>
    <w:p>
      <w:pPr>
        <w:spacing w:after="0"/>
        <w:ind w:left="0"/>
        <w:jc w:val="both"/>
      </w:pPr>
      <w:r>
        <w:rPr>
          <w:rFonts w:ascii="Times New Roman"/>
          <w:b w:val="false"/>
          <w:i w:val="false"/>
          <w:color w:val="000000"/>
          <w:sz w:val="28"/>
        </w:rPr>
        <w:t>
      11. Измерения производятся на стационарных или передвижных постах, укомплектованных оборудованием для проведения отбора проб воздуха и автоматическими газоанализаторами для непрерывного определения концентраций вредных примесей.</w:t>
      </w:r>
    </w:p>
    <w:bookmarkEnd w:id="29"/>
    <w:bookmarkStart w:name="z32" w:id="30"/>
    <w:p>
      <w:pPr>
        <w:spacing w:after="0"/>
        <w:ind w:left="0"/>
        <w:jc w:val="both"/>
      </w:pPr>
      <w:r>
        <w:rPr>
          <w:rFonts w:ascii="Times New Roman"/>
          <w:b w:val="false"/>
          <w:i w:val="false"/>
          <w:color w:val="000000"/>
          <w:sz w:val="28"/>
        </w:rPr>
        <w:t>
      12. При наблюдениях за уровнем загрязнения атмосферы используются следующие режимы отбора проб:</w:t>
      </w:r>
    </w:p>
    <w:bookmarkEnd w:id="30"/>
    <w:bookmarkStart w:name="z33" w:id="31"/>
    <w:p>
      <w:pPr>
        <w:spacing w:after="0"/>
        <w:ind w:left="0"/>
        <w:jc w:val="both"/>
      </w:pPr>
      <w:r>
        <w:rPr>
          <w:rFonts w:ascii="Times New Roman"/>
          <w:b w:val="false"/>
          <w:i w:val="false"/>
          <w:color w:val="000000"/>
          <w:sz w:val="28"/>
        </w:rPr>
        <w:t>
      1) разовый, продолжающийся 20-30 минут;</w:t>
      </w:r>
    </w:p>
    <w:bookmarkEnd w:id="31"/>
    <w:bookmarkStart w:name="z34" w:id="32"/>
    <w:p>
      <w:pPr>
        <w:spacing w:after="0"/>
        <w:ind w:left="0"/>
        <w:jc w:val="both"/>
      </w:pPr>
      <w:r>
        <w:rPr>
          <w:rFonts w:ascii="Times New Roman"/>
          <w:b w:val="false"/>
          <w:i w:val="false"/>
          <w:color w:val="000000"/>
          <w:sz w:val="28"/>
        </w:rPr>
        <w:t>
      2) дискретный, при котором в один поглотительный прибор или на фильтр через равные промежутки времени в течение суток отбирают несколько (от 3 до 8) разовых проб;</w:t>
      </w:r>
    </w:p>
    <w:bookmarkEnd w:id="32"/>
    <w:bookmarkStart w:name="z35" w:id="33"/>
    <w:p>
      <w:pPr>
        <w:spacing w:after="0"/>
        <w:ind w:left="0"/>
        <w:jc w:val="both"/>
      </w:pPr>
      <w:r>
        <w:rPr>
          <w:rFonts w:ascii="Times New Roman"/>
          <w:b w:val="false"/>
          <w:i w:val="false"/>
          <w:color w:val="000000"/>
          <w:sz w:val="28"/>
        </w:rPr>
        <w:t>
      3) суточный, при котором отбор в один поглотительный прибор или на фильтр производится непрерывно в течение суток.</w:t>
      </w:r>
    </w:p>
    <w:bookmarkEnd w:id="33"/>
    <w:bookmarkStart w:name="z36" w:id="34"/>
    <w:p>
      <w:pPr>
        <w:spacing w:after="0"/>
        <w:ind w:left="0"/>
        <w:jc w:val="both"/>
      </w:pPr>
      <w:r>
        <w:rPr>
          <w:rFonts w:ascii="Times New Roman"/>
          <w:b w:val="false"/>
          <w:i w:val="false"/>
          <w:color w:val="000000"/>
          <w:sz w:val="28"/>
        </w:rPr>
        <w:t xml:space="preserve">
      13. Для отбора проб воздуха используются электроаспираторы или воздухоотборники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настоящей методике.</w:t>
      </w:r>
    </w:p>
    <w:bookmarkEnd w:id="34"/>
    <w:bookmarkStart w:name="z37" w:id="35"/>
    <w:p>
      <w:pPr>
        <w:spacing w:after="0"/>
        <w:ind w:left="0"/>
        <w:jc w:val="both"/>
      </w:pPr>
      <w:r>
        <w:rPr>
          <w:rFonts w:ascii="Times New Roman"/>
          <w:b w:val="false"/>
          <w:i w:val="false"/>
          <w:color w:val="000000"/>
          <w:sz w:val="28"/>
        </w:rPr>
        <w:t>
      14. Сразу после отбора поглотительные приборы закрываются заглушками из полиэтилена и вкладывают в термос в полиэтиленовом мешке (герметично закрытым, во избежание конденсации в нем влаги), слоем сорбента вниз. Пробы на диоксид серы и сероводород предохраняются от попадания света. При температуре воздуха выше 25 С пробы на диоксид серы помещаются в холодильник или в широкогорлый термос, в котором находятся кусочки льда (20-30 % объема термоса), помещенные в полиэтиленовые мешочки и герметично запаянные.</w:t>
      </w:r>
    </w:p>
    <w:bookmarkEnd w:id="35"/>
    <w:bookmarkStart w:name="z38" w:id="36"/>
    <w:p>
      <w:pPr>
        <w:spacing w:after="0"/>
        <w:ind w:left="0"/>
        <w:jc w:val="both"/>
      </w:pPr>
      <w:r>
        <w:rPr>
          <w:rFonts w:ascii="Times New Roman"/>
          <w:b w:val="false"/>
          <w:i w:val="false"/>
          <w:color w:val="000000"/>
          <w:sz w:val="28"/>
        </w:rPr>
        <w:t xml:space="preserve">
      15. Параметры отбора проб воздуха и сроки их хранения определяется согласно </w:t>
      </w:r>
      <w:r>
        <w:rPr>
          <w:rFonts w:ascii="Times New Roman"/>
          <w:b w:val="false"/>
          <w:i w:val="false"/>
          <w:color w:val="000000"/>
          <w:sz w:val="28"/>
        </w:rPr>
        <w:t>Приложении 4</w:t>
      </w:r>
      <w:r>
        <w:rPr>
          <w:rFonts w:ascii="Times New Roman"/>
          <w:b w:val="false"/>
          <w:i w:val="false"/>
          <w:color w:val="000000"/>
          <w:sz w:val="28"/>
        </w:rPr>
        <w:t xml:space="preserve"> к настоящей методике.</w:t>
      </w:r>
    </w:p>
    <w:bookmarkEnd w:id="36"/>
    <w:bookmarkStart w:name="z39" w:id="37"/>
    <w:p>
      <w:pPr>
        <w:spacing w:after="0"/>
        <w:ind w:left="0"/>
        <w:jc w:val="both"/>
      </w:pPr>
      <w:r>
        <w:rPr>
          <w:rFonts w:ascii="Times New Roman"/>
          <w:b w:val="false"/>
          <w:i w:val="false"/>
          <w:color w:val="000000"/>
          <w:sz w:val="28"/>
        </w:rPr>
        <w:t xml:space="preserve">
      16. Методы анализа проб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настоящей методике.</w:t>
      </w:r>
    </w:p>
    <w:bookmarkEnd w:id="37"/>
    <w:bookmarkStart w:name="z40" w:id="38"/>
    <w:p>
      <w:pPr>
        <w:spacing w:after="0"/>
        <w:ind w:left="0"/>
        <w:jc w:val="both"/>
      </w:pPr>
      <w:r>
        <w:rPr>
          <w:rFonts w:ascii="Times New Roman"/>
          <w:b w:val="false"/>
          <w:i w:val="false"/>
          <w:color w:val="000000"/>
          <w:sz w:val="28"/>
        </w:rPr>
        <w:t>
      17. По результатам обследования проводится анализ фактического состояния атмосферного воздуха.</w:t>
      </w:r>
    </w:p>
    <w:bookmarkEnd w:id="38"/>
    <w:bookmarkStart w:name="z41" w:id="39"/>
    <w:p>
      <w:pPr>
        <w:spacing w:after="0"/>
        <w:ind w:left="0"/>
        <w:jc w:val="both"/>
      </w:pPr>
      <w:r>
        <w:rPr>
          <w:rFonts w:ascii="Times New Roman"/>
          <w:b w:val="false"/>
          <w:i w:val="false"/>
          <w:color w:val="000000"/>
          <w:sz w:val="28"/>
        </w:rPr>
        <w:t>
      Замеренные концентрации загрязняющих веществ в атмосферном воздухе сопоставляются с контрольными значениями концентраций.</w:t>
      </w:r>
    </w:p>
    <w:bookmarkEnd w:id="39"/>
    <w:bookmarkStart w:name="z42" w:id="40"/>
    <w:p>
      <w:pPr>
        <w:spacing w:after="0"/>
        <w:ind w:left="0"/>
        <w:jc w:val="both"/>
      </w:pPr>
      <w:r>
        <w:rPr>
          <w:rFonts w:ascii="Times New Roman"/>
          <w:b w:val="false"/>
          <w:i w:val="false"/>
          <w:color w:val="000000"/>
          <w:sz w:val="28"/>
        </w:rPr>
        <w:t>
      Усредненные за сутки значения концентрации сопоставляются со среднесуточными значениями предельно допустимых концентраций для населенных мест.</w:t>
      </w:r>
    </w:p>
    <w:bookmarkEnd w:id="40"/>
    <w:bookmarkStart w:name="z43" w:id="41"/>
    <w:p>
      <w:pPr>
        <w:spacing w:after="0"/>
        <w:ind w:left="0"/>
        <w:jc w:val="both"/>
      </w:pPr>
      <w:r>
        <w:rPr>
          <w:rFonts w:ascii="Times New Roman"/>
          <w:b w:val="false"/>
          <w:i w:val="false"/>
          <w:color w:val="000000"/>
          <w:sz w:val="28"/>
        </w:rPr>
        <w:t>
      В случае выявления превышения нормативов качества атмосферного воздуха по какому-либо загрязняющему веществу, устанавливается причина превышения.</w:t>
      </w:r>
    </w:p>
    <w:bookmarkEnd w:id="41"/>
    <w:bookmarkStart w:name="z44" w:id="42"/>
    <w:p>
      <w:pPr>
        <w:spacing w:after="0"/>
        <w:ind w:left="0"/>
        <w:jc w:val="both"/>
      </w:pPr>
      <w:r>
        <w:rPr>
          <w:rFonts w:ascii="Times New Roman"/>
          <w:b w:val="false"/>
          <w:i w:val="false"/>
          <w:color w:val="000000"/>
          <w:sz w:val="28"/>
        </w:rPr>
        <w:t xml:space="preserve">
      18. Результаты проведения обследования состояния атмосферного воздуха оформляются в виде отчета по форме производственного экологического контроля,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охраны окружающей среды от 14 февраля 2013 года № 16-ө "Об утверждении Требований к отчетности по результатам производственного экологического контроля" (зарегистрирован в Реестре государственной регистрации нормативных правовых актов за № 8376).</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энергетики РК от 25.01.2016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19. Отчетность сдается ежеквартально, в течение 10 рабочих дней после отчетного квартала в областные территориальные управления охраны окружающей среды.</w:t>
      </w:r>
    </w:p>
    <w:bookmarkEnd w:id="43"/>
    <w:bookmarkStart w:name="z46" w:id="44"/>
    <w:p>
      <w:pPr>
        <w:spacing w:after="0"/>
        <w:ind w:left="0"/>
        <w:jc w:val="both"/>
      </w:pPr>
      <w:r>
        <w:rPr>
          <w:rFonts w:ascii="Times New Roman"/>
          <w:b w:val="false"/>
          <w:i w:val="false"/>
          <w:color w:val="000000"/>
          <w:sz w:val="28"/>
        </w:rPr>
        <w:t>
      Квартальный отчет содержит:</w:t>
      </w:r>
    </w:p>
    <w:bookmarkEnd w:id="44"/>
    <w:bookmarkStart w:name="z47" w:id="45"/>
    <w:p>
      <w:pPr>
        <w:spacing w:after="0"/>
        <w:ind w:left="0"/>
        <w:jc w:val="both"/>
      </w:pPr>
      <w:r>
        <w:rPr>
          <w:rFonts w:ascii="Times New Roman"/>
          <w:b w:val="false"/>
          <w:i w:val="false"/>
          <w:color w:val="000000"/>
          <w:sz w:val="28"/>
        </w:rPr>
        <w:t>
      1) краткие сведения о природопользователе;</w:t>
      </w:r>
    </w:p>
    <w:bookmarkEnd w:id="45"/>
    <w:bookmarkStart w:name="z48" w:id="46"/>
    <w:p>
      <w:pPr>
        <w:spacing w:after="0"/>
        <w:ind w:left="0"/>
        <w:jc w:val="both"/>
      </w:pPr>
      <w:r>
        <w:rPr>
          <w:rFonts w:ascii="Times New Roman"/>
          <w:b w:val="false"/>
          <w:i w:val="false"/>
          <w:color w:val="000000"/>
          <w:sz w:val="28"/>
        </w:rPr>
        <w:t>
      2) краткие сведения о подрядной организации или структуре, осуществляющей мониторинг;</w:t>
      </w:r>
    </w:p>
    <w:bookmarkEnd w:id="46"/>
    <w:bookmarkStart w:name="z49" w:id="47"/>
    <w:p>
      <w:pPr>
        <w:spacing w:after="0"/>
        <w:ind w:left="0"/>
        <w:jc w:val="both"/>
      </w:pPr>
      <w:r>
        <w:rPr>
          <w:rFonts w:ascii="Times New Roman"/>
          <w:b w:val="false"/>
          <w:i w:val="false"/>
          <w:color w:val="000000"/>
          <w:sz w:val="28"/>
        </w:rPr>
        <w:t>
      3) характеристику системы мониторинга (наблюдаемые компоненты и объекты, точки отбора, периодичность, анализируемые ингредиенты);</w:t>
      </w:r>
    </w:p>
    <w:bookmarkEnd w:id="47"/>
    <w:bookmarkStart w:name="z50" w:id="48"/>
    <w:p>
      <w:pPr>
        <w:spacing w:after="0"/>
        <w:ind w:left="0"/>
        <w:jc w:val="both"/>
      </w:pPr>
      <w:r>
        <w:rPr>
          <w:rFonts w:ascii="Times New Roman"/>
          <w:b w:val="false"/>
          <w:i w:val="false"/>
          <w:color w:val="000000"/>
          <w:sz w:val="28"/>
        </w:rPr>
        <w:t>
      4) методику проведения мониторинга (методы отбора, хранения, транспортировки и анализа проб);</w:t>
      </w:r>
    </w:p>
    <w:bookmarkEnd w:id="48"/>
    <w:bookmarkStart w:name="z51" w:id="49"/>
    <w:p>
      <w:pPr>
        <w:spacing w:after="0"/>
        <w:ind w:left="0"/>
        <w:jc w:val="both"/>
      </w:pPr>
      <w:r>
        <w:rPr>
          <w:rFonts w:ascii="Times New Roman"/>
          <w:b w:val="false"/>
          <w:i w:val="false"/>
          <w:color w:val="000000"/>
          <w:sz w:val="28"/>
        </w:rPr>
        <w:t>
      5) результаты исследований (результаты анализа проб, динамический и пространственный анализ).</w:t>
      </w:r>
    </w:p>
    <w:bookmarkEnd w:id="49"/>
    <w:bookmarkStart w:name="z52" w:id="50"/>
    <w:p>
      <w:pPr>
        <w:spacing w:after="0"/>
        <w:ind w:left="0"/>
        <w:jc w:val="both"/>
      </w:pPr>
      <w:r>
        <w:rPr>
          <w:rFonts w:ascii="Times New Roman"/>
          <w:b w:val="false"/>
          <w:i w:val="false"/>
          <w:color w:val="000000"/>
          <w:sz w:val="28"/>
        </w:rPr>
        <w:t>
      20. Природопользователь также готовит в произвольной форме ежегодные отчеты по результатам газового мониторинга.</w:t>
      </w:r>
    </w:p>
    <w:bookmarkEnd w:id="50"/>
    <w:bookmarkStart w:name="z53" w:id="51"/>
    <w:p>
      <w:pPr>
        <w:spacing w:after="0"/>
        <w:ind w:left="0"/>
        <w:jc w:val="both"/>
      </w:pPr>
      <w:r>
        <w:rPr>
          <w:rFonts w:ascii="Times New Roman"/>
          <w:b w:val="false"/>
          <w:i w:val="false"/>
          <w:color w:val="000000"/>
          <w:sz w:val="28"/>
        </w:rPr>
        <w:t>
      Годовой Отчет включает в себя, помимо перечисленных позиций, которые входят в квартальные отчеты, анализ динамики за три года, анализ причин увеличения или уменьшения уровня загрязнения, комплексную оценку воздействия предприятия на окружающую среду.</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проведению</w:t>
            </w:r>
            <w:r>
              <w:br/>
            </w:r>
            <w:r>
              <w:rPr>
                <w:rFonts w:ascii="Times New Roman"/>
                <w:b w:val="false"/>
                <w:i w:val="false"/>
                <w:color w:val="000000"/>
                <w:sz w:val="20"/>
              </w:rPr>
              <w:t>газового мониторинга</w:t>
            </w:r>
            <w:r>
              <w:br/>
            </w:r>
            <w:r>
              <w:rPr>
                <w:rFonts w:ascii="Times New Roman"/>
                <w:b w:val="false"/>
                <w:i w:val="false"/>
                <w:color w:val="000000"/>
                <w:sz w:val="20"/>
              </w:rPr>
              <w:t>для каждой секции полигона</w:t>
            </w:r>
            <w:r>
              <w:br/>
            </w:r>
            <w:r>
              <w:rPr>
                <w:rFonts w:ascii="Times New Roman"/>
                <w:b w:val="false"/>
                <w:i w:val="false"/>
                <w:color w:val="000000"/>
                <w:sz w:val="20"/>
              </w:rPr>
              <w:t>твердых бытовых отходов</w:t>
            </w:r>
          </w:p>
        </w:tc>
      </w:tr>
    </w:tbl>
    <w:bookmarkStart w:name="z55" w:id="52"/>
    <w:p>
      <w:pPr>
        <w:spacing w:after="0"/>
        <w:ind w:left="0"/>
        <w:jc w:val="left"/>
      </w:pPr>
      <w:r>
        <w:rPr>
          <w:rFonts w:ascii="Times New Roman"/>
          <w:b/>
          <w:i w:val="false"/>
          <w:color w:val="000000"/>
        </w:rPr>
        <w:t xml:space="preserve"> Методы организации сети наблюдений</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3381"/>
        <w:gridCol w:w="965"/>
        <w:gridCol w:w="1569"/>
        <w:gridCol w:w="2173"/>
        <w:gridCol w:w="3248"/>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w:t>
            </w:r>
          </w:p>
          <w:p>
            <w:pPr>
              <w:spacing w:after="20"/>
              <w:ind w:left="20"/>
              <w:jc w:val="both"/>
            </w:pPr>
            <w:r>
              <w:rPr>
                <w:rFonts w:ascii="Times New Roman"/>
                <w:b w:val="false"/>
                <w:i w:val="false"/>
                <w:color w:val="000000"/>
                <w:sz w:val="20"/>
              </w:rPr>
              <w:t>
объект</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p>
            <w:pPr>
              <w:spacing w:after="20"/>
              <w:ind w:left="20"/>
              <w:jc w:val="both"/>
            </w:pPr>
            <w:r>
              <w:rPr>
                <w:rFonts w:ascii="Times New Roman"/>
                <w:b w:val="false"/>
                <w:i w:val="false"/>
                <w:color w:val="000000"/>
                <w:sz w:val="20"/>
              </w:rPr>
              <w:t>
мониторинга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размещения</w:t>
            </w:r>
          </w:p>
          <w:p>
            <w:pPr>
              <w:spacing w:after="20"/>
              <w:ind w:left="20"/>
              <w:jc w:val="both"/>
            </w:pPr>
            <w:r>
              <w:rPr>
                <w:rFonts w:ascii="Times New Roman"/>
                <w:b w:val="false"/>
                <w:i w:val="false"/>
                <w:color w:val="000000"/>
                <w:sz w:val="20"/>
              </w:rPr>
              <w:t>
точек</w:t>
            </w:r>
          </w:p>
          <w:p>
            <w:pPr>
              <w:spacing w:after="20"/>
              <w:ind w:left="20"/>
              <w:jc w:val="both"/>
            </w:pPr>
            <w:r>
              <w:rPr>
                <w:rFonts w:ascii="Times New Roman"/>
                <w:b w:val="false"/>
                <w:i w:val="false"/>
                <w:color w:val="000000"/>
                <w:sz w:val="20"/>
              </w:rPr>
              <w:t>
мониторинга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точек</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Наблюдаемые</w:t>
            </w:r>
          </w:p>
          <w:p>
            <w:pPr>
              <w:spacing w:after="20"/>
              <w:ind w:left="20"/>
              <w:jc w:val="both"/>
            </w:pPr>
            <w:r>
              <w:rPr>
                <w:rFonts w:ascii="Times New Roman"/>
                <w:b w:val="false"/>
                <w:i w:val="false"/>
                <w:color w:val="000000"/>
                <w:sz w:val="20"/>
              </w:rPr>
              <w:t>
параметры</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w:t>
            </w:r>
          </w:p>
          <w:p>
            <w:pPr>
              <w:spacing w:after="20"/>
              <w:ind w:left="20"/>
              <w:jc w:val="both"/>
            </w:pPr>
            <w:r>
              <w:rPr>
                <w:rFonts w:ascii="Times New Roman"/>
                <w:b w:val="false"/>
                <w:i w:val="false"/>
                <w:color w:val="000000"/>
                <w:sz w:val="20"/>
              </w:rPr>
              <w:t>
воздух</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квартал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w:t>
            </w:r>
          </w:p>
          <w:p>
            <w:pPr>
              <w:spacing w:after="20"/>
              <w:ind w:left="20"/>
              <w:jc w:val="both"/>
            </w:pPr>
            <w:r>
              <w:rPr>
                <w:rFonts w:ascii="Times New Roman"/>
                <w:b w:val="false"/>
                <w:i w:val="false"/>
                <w:color w:val="000000"/>
                <w:sz w:val="20"/>
              </w:rPr>
              <w:t>
атмосферного</w:t>
            </w:r>
          </w:p>
          <w:p>
            <w:pPr>
              <w:spacing w:after="20"/>
              <w:ind w:left="20"/>
              <w:jc w:val="both"/>
            </w:pPr>
            <w:r>
              <w:rPr>
                <w:rFonts w:ascii="Times New Roman"/>
                <w:b w:val="false"/>
                <w:i w:val="false"/>
                <w:color w:val="000000"/>
                <w:sz w:val="20"/>
              </w:rPr>
              <w:t>
воздуха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защитной зоны</w:t>
            </w:r>
          </w:p>
          <w:p>
            <w:pPr>
              <w:spacing w:after="20"/>
              <w:ind w:left="20"/>
              <w:jc w:val="both"/>
            </w:pPr>
            <w:r>
              <w:rPr>
                <w:rFonts w:ascii="Times New Roman"/>
                <w:b w:val="false"/>
                <w:i w:val="false"/>
                <w:color w:val="000000"/>
                <w:sz w:val="20"/>
              </w:rPr>
              <w:t>
полигона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p>
            <w:pPr>
              <w:spacing w:after="20"/>
              <w:ind w:left="20"/>
              <w:jc w:val="both"/>
            </w:pPr>
            <w:r>
              <w:rPr>
                <w:rFonts w:ascii="Times New Roman"/>
                <w:b w:val="false"/>
                <w:i w:val="false"/>
                <w:color w:val="000000"/>
                <w:sz w:val="20"/>
              </w:rPr>
              <w:t>
(метан);</w:t>
            </w:r>
          </w:p>
          <w:p>
            <w:pPr>
              <w:spacing w:after="20"/>
              <w:ind w:left="20"/>
              <w:jc w:val="both"/>
            </w:pPr>
            <w:r>
              <w:rPr>
                <w:rFonts w:ascii="Times New Roman"/>
                <w:b w:val="false"/>
                <w:i w:val="false"/>
                <w:color w:val="000000"/>
                <w:sz w:val="20"/>
              </w:rPr>
              <w:t>
сероводород;</w:t>
            </w:r>
          </w:p>
          <w:p>
            <w:pPr>
              <w:spacing w:after="20"/>
              <w:ind w:left="20"/>
              <w:jc w:val="both"/>
            </w:pPr>
            <w:r>
              <w:rPr>
                <w:rFonts w:ascii="Times New Roman"/>
                <w:b w:val="false"/>
                <w:i w:val="false"/>
                <w:color w:val="000000"/>
                <w:sz w:val="20"/>
              </w:rPr>
              <w:t>
углерода</w:t>
            </w:r>
          </w:p>
          <w:p>
            <w:pPr>
              <w:spacing w:after="20"/>
              <w:ind w:left="20"/>
              <w:jc w:val="both"/>
            </w:pPr>
            <w:r>
              <w:rPr>
                <w:rFonts w:ascii="Times New Roman"/>
                <w:b w:val="false"/>
                <w:i w:val="false"/>
                <w:color w:val="000000"/>
                <w:sz w:val="20"/>
              </w:rPr>
              <w:t>
оксид; серы</w:t>
            </w:r>
          </w:p>
          <w:p>
            <w:pPr>
              <w:spacing w:after="20"/>
              <w:ind w:left="20"/>
              <w:jc w:val="both"/>
            </w:pPr>
            <w:r>
              <w:rPr>
                <w:rFonts w:ascii="Times New Roman"/>
                <w:b w:val="false"/>
                <w:i w:val="false"/>
                <w:color w:val="000000"/>
                <w:sz w:val="20"/>
              </w:rPr>
              <w:t>
диоксид; азота</w:t>
            </w:r>
          </w:p>
          <w:p>
            <w:pPr>
              <w:spacing w:after="20"/>
              <w:ind w:left="20"/>
              <w:jc w:val="both"/>
            </w:pPr>
            <w:r>
              <w:rPr>
                <w:rFonts w:ascii="Times New Roman"/>
                <w:b w:val="false"/>
                <w:i w:val="false"/>
                <w:color w:val="000000"/>
                <w:sz w:val="20"/>
              </w:rPr>
              <w:t>
оксид; азота</w:t>
            </w:r>
          </w:p>
          <w:p>
            <w:pPr>
              <w:spacing w:after="20"/>
              <w:ind w:left="20"/>
              <w:jc w:val="both"/>
            </w:pPr>
            <w:r>
              <w:rPr>
                <w:rFonts w:ascii="Times New Roman"/>
                <w:b w:val="false"/>
                <w:i w:val="false"/>
                <w:color w:val="000000"/>
                <w:sz w:val="20"/>
              </w:rPr>
              <w:t>
диоксид.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проведению</w:t>
            </w:r>
            <w:r>
              <w:br/>
            </w:r>
            <w:r>
              <w:rPr>
                <w:rFonts w:ascii="Times New Roman"/>
                <w:b w:val="false"/>
                <w:i w:val="false"/>
                <w:color w:val="000000"/>
                <w:sz w:val="20"/>
              </w:rPr>
              <w:t>газового мониторинга</w:t>
            </w:r>
            <w:r>
              <w:br/>
            </w:r>
            <w:r>
              <w:rPr>
                <w:rFonts w:ascii="Times New Roman"/>
                <w:b w:val="false"/>
                <w:i w:val="false"/>
                <w:color w:val="000000"/>
                <w:sz w:val="20"/>
              </w:rPr>
              <w:t>для каждой секции полигона</w:t>
            </w:r>
            <w:r>
              <w:br/>
            </w:r>
            <w:r>
              <w:rPr>
                <w:rFonts w:ascii="Times New Roman"/>
                <w:b w:val="false"/>
                <w:i w:val="false"/>
                <w:color w:val="000000"/>
                <w:sz w:val="20"/>
              </w:rPr>
              <w:t>твердых бытовых отходов</w:t>
            </w:r>
          </w:p>
        </w:tc>
      </w:tr>
    </w:tbl>
    <w:bookmarkStart w:name="z57" w:id="53"/>
    <w:p>
      <w:pPr>
        <w:spacing w:after="0"/>
        <w:ind w:left="0"/>
        <w:jc w:val="left"/>
      </w:pPr>
      <w:r>
        <w:rPr>
          <w:rFonts w:ascii="Times New Roman"/>
          <w:b/>
          <w:i w:val="false"/>
          <w:color w:val="000000"/>
        </w:rPr>
        <w:t xml:space="preserve"> Перечень и параметры оборудования для отбора проб воздуха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059"/>
        <w:gridCol w:w="2853"/>
        <w:gridCol w:w="4535"/>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p>
            <w:pPr>
              <w:spacing w:after="20"/>
              <w:ind w:left="20"/>
              <w:jc w:val="both"/>
            </w:pPr>
            <w:r>
              <w:rPr>
                <w:rFonts w:ascii="Times New Roman"/>
                <w:b w:val="false"/>
                <w:i w:val="false"/>
                <w:color w:val="000000"/>
                <w:sz w:val="20"/>
              </w:rPr>
              <w:t>
прибора/оборудования</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технические характеристики</w:t>
            </w:r>
          </w:p>
          <w:p>
            <w:pPr>
              <w:spacing w:after="20"/>
              <w:ind w:left="20"/>
              <w:jc w:val="both"/>
            </w:pPr>
            <w:r>
              <w:rPr>
                <w:rFonts w:ascii="Times New Roman"/>
                <w:b w:val="false"/>
                <w:i w:val="false"/>
                <w:color w:val="000000"/>
                <w:sz w:val="20"/>
              </w:rPr>
              <w:t>
оборудования</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4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отбора проб</w:t>
            </w:r>
          </w:p>
          <w:p>
            <w:pPr>
              <w:spacing w:after="20"/>
              <w:ind w:left="20"/>
              <w:jc w:val="both"/>
            </w:pPr>
            <w:r>
              <w:rPr>
                <w:rFonts w:ascii="Times New Roman"/>
                <w:b w:val="false"/>
                <w:i w:val="false"/>
                <w:color w:val="000000"/>
                <w:sz w:val="20"/>
              </w:rPr>
              <w:t>
воздуха/газа с заданным объемным</w:t>
            </w:r>
          </w:p>
          <w:p>
            <w:pPr>
              <w:spacing w:after="20"/>
              <w:ind w:left="20"/>
              <w:jc w:val="both"/>
            </w:pPr>
            <w:r>
              <w:rPr>
                <w:rFonts w:ascii="Times New Roman"/>
                <w:b w:val="false"/>
                <w:i w:val="false"/>
                <w:color w:val="000000"/>
                <w:sz w:val="20"/>
              </w:rPr>
              <w:t>
расходом.</w:t>
            </w:r>
          </w:p>
          <w:p>
            <w:pPr>
              <w:spacing w:after="20"/>
              <w:ind w:left="20"/>
              <w:jc w:val="both"/>
            </w:pPr>
            <w:r>
              <w:rPr>
                <w:rFonts w:ascii="Times New Roman"/>
                <w:b w:val="false"/>
                <w:i w:val="false"/>
                <w:color w:val="000000"/>
                <w:sz w:val="20"/>
              </w:rPr>
              <w:t>
Позволяют отбирать пробу заданного</w:t>
            </w:r>
          </w:p>
          <w:p>
            <w:pPr>
              <w:spacing w:after="20"/>
              <w:ind w:left="20"/>
              <w:jc w:val="both"/>
            </w:pPr>
            <w:r>
              <w:rPr>
                <w:rFonts w:ascii="Times New Roman"/>
                <w:b w:val="false"/>
                <w:i w:val="false"/>
                <w:color w:val="000000"/>
                <w:sz w:val="20"/>
              </w:rPr>
              <w:t>
объема, рассчитываемого по</w:t>
            </w:r>
          </w:p>
          <w:p>
            <w:pPr>
              <w:spacing w:after="20"/>
              <w:ind w:left="20"/>
              <w:jc w:val="both"/>
            </w:pPr>
            <w:r>
              <w:rPr>
                <w:rFonts w:ascii="Times New Roman"/>
                <w:b w:val="false"/>
                <w:i w:val="false"/>
                <w:color w:val="000000"/>
                <w:sz w:val="20"/>
              </w:rPr>
              <w:t>
установленным значениям расхода и</w:t>
            </w:r>
          </w:p>
          <w:p>
            <w:pPr>
              <w:spacing w:after="20"/>
              <w:ind w:left="20"/>
              <w:jc w:val="both"/>
            </w:pPr>
            <w:r>
              <w:rPr>
                <w:rFonts w:ascii="Times New Roman"/>
                <w:b w:val="false"/>
                <w:i w:val="false"/>
                <w:color w:val="000000"/>
                <w:sz w:val="20"/>
              </w:rPr>
              <w:t>
времени прокачки при контроле</w:t>
            </w:r>
          </w:p>
          <w:p>
            <w:pPr>
              <w:spacing w:after="20"/>
              <w:ind w:left="20"/>
              <w:jc w:val="both"/>
            </w:pPr>
            <w:r>
              <w:rPr>
                <w:rFonts w:ascii="Times New Roman"/>
                <w:b w:val="false"/>
                <w:i w:val="false"/>
                <w:color w:val="000000"/>
                <w:sz w:val="20"/>
              </w:rPr>
              <w:t>
атмосферного воздуха и воздуха рабочей</w:t>
            </w:r>
          </w:p>
          <w:p>
            <w:pPr>
              <w:spacing w:after="20"/>
              <w:ind w:left="20"/>
              <w:jc w:val="both"/>
            </w:pPr>
            <w:r>
              <w:rPr>
                <w:rFonts w:ascii="Times New Roman"/>
                <w:b w:val="false"/>
                <w:i w:val="false"/>
                <w:color w:val="000000"/>
                <w:sz w:val="20"/>
              </w:rPr>
              <w:t>
зоны.</w:t>
            </w:r>
          </w:p>
          <w:p>
            <w:pPr>
              <w:spacing w:after="20"/>
              <w:ind w:left="20"/>
              <w:jc w:val="both"/>
            </w:pPr>
            <w:r>
              <w:rPr>
                <w:rFonts w:ascii="Times New Roman"/>
                <w:b w:val="false"/>
                <w:i w:val="false"/>
                <w:color w:val="000000"/>
                <w:sz w:val="20"/>
              </w:rPr>
              <w:t>
Представляет собой переносной,</w:t>
            </w:r>
          </w:p>
          <w:p>
            <w:pPr>
              <w:spacing w:after="20"/>
              <w:ind w:left="20"/>
              <w:jc w:val="both"/>
            </w:pPr>
            <w:r>
              <w:rPr>
                <w:rFonts w:ascii="Times New Roman"/>
                <w:b w:val="false"/>
                <w:i w:val="false"/>
                <w:color w:val="000000"/>
                <w:sz w:val="20"/>
              </w:rPr>
              <w:t>
многоканальный автоматический прибор,</w:t>
            </w:r>
          </w:p>
          <w:p>
            <w:pPr>
              <w:spacing w:after="20"/>
              <w:ind w:left="20"/>
              <w:jc w:val="both"/>
            </w:pPr>
            <w:r>
              <w:rPr>
                <w:rFonts w:ascii="Times New Roman"/>
                <w:b w:val="false"/>
                <w:i w:val="false"/>
                <w:color w:val="000000"/>
                <w:sz w:val="20"/>
              </w:rPr>
              <w:t>
снабженный таймером.</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азота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углерода</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пластиковая бутылка</w:t>
            </w:r>
          </w:p>
          <w:p>
            <w:pPr>
              <w:spacing w:after="20"/>
              <w:ind w:left="20"/>
              <w:jc w:val="both"/>
            </w:pPr>
            <w:r>
              <w:rPr>
                <w:rFonts w:ascii="Times New Roman"/>
                <w:b w:val="false"/>
                <w:i w:val="false"/>
                <w:color w:val="000000"/>
                <w:sz w:val="20"/>
              </w:rPr>
              <w:t>
с солевым затвором</w:t>
            </w:r>
          </w:p>
        </w:tc>
        <w:tc>
          <w:tcPr>
            <w:tcW w:w="4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проведению</w:t>
            </w:r>
            <w:r>
              <w:br/>
            </w:r>
            <w:r>
              <w:rPr>
                <w:rFonts w:ascii="Times New Roman"/>
                <w:b w:val="false"/>
                <w:i w:val="false"/>
                <w:color w:val="000000"/>
                <w:sz w:val="20"/>
              </w:rPr>
              <w:t>газового мониторинга</w:t>
            </w:r>
            <w:r>
              <w:br/>
            </w:r>
            <w:r>
              <w:rPr>
                <w:rFonts w:ascii="Times New Roman"/>
                <w:b w:val="false"/>
                <w:i w:val="false"/>
                <w:color w:val="000000"/>
                <w:sz w:val="20"/>
              </w:rPr>
              <w:t>для каждой секции полигона</w:t>
            </w:r>
            <w:r>
              <w:br/>
            </w:r>
            <w:r>
              <w:rPr>
                <w:rFonts w:ascii="Times New Roman"/>
                <w:b w:val="false"/>
                <w:i w:val="false"/>
                <w:color w:val="000000"/>
                <w:sz w:val="20"/>
              </w:rPr>
              <w:t>твердых бытовых отходов</w:t>
            </w:r>
          </w:p>
        </w:tc>
      </w:tr>
    </w:tbl>
    <w:bookmarkStart w:name="z59" w:id="54"/>
    <w:p>
      <w:pPr>
        <w:spacing w:after="0"/>
        <w:ind w:left="0"/>
        <w:jc w:val="left"/>
      </w:pPr>
      <w:r>
        <w:rPr>
          <w:rFonts w:ascii="Times New Roman"/>
          <w:b/>
          <w:i w:val="false"/>
          <w:color w:val="000000"/>
        </w:rPr>
        <w:t xml:space="preserve"> Перечень индикаторных трубок для определения ядовитых веществ</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511"/>
        <w:gridCol w:w="5790"/>
        <w:gridCol w:w="5291"/>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Определяемое вещество</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ИТ</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измеряемых концентраций, г/м</w:t>
            </w:r>
            <w:r>
              <w:rPr>
                <w:rFonts w:ascii="Times New Roman"/>
                <w:b w:val="false"/>
                <w:i w:val="false"/>
                <w:color w:val="000000"/>
                <w:vertAlign w:val="superscript"/>
              </w:rPr>
              <w:t>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ГХПВ ТИ Н</w:t>
            </w:r>
            <w:r>
              <w:rPr>
                <w:rFonts w:ascii="Times New Roman"/>
                <w:b w:val="false"/>
                <w:i w:val="false"/>
                <w:color w:val="000000"/>
                <w:vertAlign w:val="subscript"/>
              </w:rPr>
              <w:t>2</w:t>
            </w:r>
            <w:r>
              <w:rPr>
                <w:rFonts w:ascii="Times New Roman"/>
                <w:b w:val="false"/>
                <w:i w:val="false"/>
                <w:color w:val="000000"/>
                <w:sz w:val="20"/>
              </w:rPr>
              <w:t>S-1,5</w:t>
            </w:r>
          </w:p>
          <w:p>
            <w:pPr>
              <w:spacing w:after="20"/>
              <w:ind w:left="20"/>
              <w:jc w:val="both"/>
            </w:pPr>
            <w:r>
              <w:rPr>
                <w:rFonts w:ascii="Times New Roman"/>
                <w:b w:val="false"/>
                <w:i w:val="false"/>
                <w:color w:val="000000"/>
                <w:sz w:val="20"/>
              </w:rPr>
              <w:t>
ГX-M H</w:t>
            </w:r>
            <w:r>
              <w:rPr>
                <w:rFonts w:ascii="Times New Roman"/>
                <w:b w:val="false"/>
                <w:i w:val="false"/>
                <w:color w:val="000000"/>
                <w:vertAlign w:val="subscript"/>
              </w:rPr>
              <w:t>2</w:t>
            </w:r>
            <w:r>
              <w:rPr>
                <w:rFonts w:ascii="Times New Roman"/>
                <w:b w:val="false"/>
                <w:i w:val="false"/>
                <w:color w:val="000000"/>
                <w:sz w:val="20"/>
              </w:rPr>
              <w:t>S-0,0066</w:t>
            </w:r>
          </w:p>
          <w:p>
            <w:pPr>
              <w:spacing w:after="20"/>
              <w:ind w:left="20"/>
              <w:jc w:val="both"/>
            </w:pPr>
            <w:r>
              <w:rPr>
                <w:rFonts w:ascii="Times New Roman"/>
                <w:b w:val="false"/>
                <w:i w:val="false"/>
                <w:color w:val="000000"/>
                <w:sz w:val="20"/>
              </w:rPr>
              <w:t>
ГX-E H</w:t>
            </w:r>
            <w:r>
              <w:rPr>
                <w:rFonts w:ascii="Times New Roman"/>
                <w:b w:val="false"/>
                <w:i w:val="false"/>
                <w:color w:val="000000"/>
                <w:vertAlign w:val="subscript"/>
              </w:rPr>
              <w:t>2</w:t>
            </w:r>
            <w:r>
              <w:rPr>
                <w:rFonts w:ascii="Times New Roman"/>
                <w:b w:val="false"/>
                <w:i w:val="false"/>
                <w:color w:val="000000"/>
                <w:sz w:val="20"/>
              </w:rPr>
              <w:t>S-0,0066</w:t>
            </w:r>
          </w:p>
          <w:p>
            <w:pPr>
              <w:spacing w:after="20"/>
              <w:ind w:left="20"/>
              <w:jc w:val="both"/>
            </w:pPr>
            <w:r>
              <w:rPr>
                <w:rFonts w:ascii="Times New Roman"/>
                <w:b w:val="false"/>
                <w:i w:val="false"/>
                <w:color w:val="000000"/>
                <w:sz w:val="20"/>
              </w:rPr>
              <w:t>
ИТ на сероводород</w:t>
            </w:r>
          </w:p>
          <w:p>
            <w:pPr>
              <w:spacing w:after="20"/>
              <w:ind w:left="20"/>
              <w:jc w:val="both"/>
            </w:pPr>
            <w:r>
              <w:rPr>
                <w:rFonts w:ascii="Times New Roman"/>
                <w:b w:val="false"/>
                <w:i w:val="false"/>
                <w:color w:val="000000"/>
                <w:sz w:val="20"/>
              </w:rPr>
              <w:t>
КИТ сероводород</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0,01 - 1,500</w:t>
            </w:r>
          </w:p>
          <w:p>
            <w:pPr>
              <w:spacing w:after="20"/>
              <w:ind w:left="20"/>
              <w:jc w:val="both"/>
            </w:pPr>
            <w:r>
              <w:rPr>
                <w:rFonts w:ascii="Times New Roman"/>
                <w:b w:val="false"/>
                <w:i w:val="false"/>
                <w:color w:val="000000"/>
                <w:sz w:val="20"/>
              </w:rPr>
              <w:t>
0,005 - 0,10</w:t>
            </w:r>
          </w:p>
          <w:p>
            <w:pPr>
              <w:spacing w:after="20"/>
              <w:ind w:left="20"/>
              <w:jc w:val="both"/>
            </w:pPr>
            <w:r>
              <w:rPr>
                <w:rFonts w:ascii="Times New Roman"/>
                <w:b w:val="false"/>
                <w:i w:val="false"/>
                <w:color w:val="000000"/>
                <w:sz w:val="20"/>
              </w:rPr>
              <w:t>
0,005 - 0,10</w:t>
            </w:r>
          </w:p>
          <w:p>
            <w:pPr>
              <w:spacing w:after="20"/>
              <w:ind w:left="20"/>
              <w:jc w:val="both"/>
            </w:pPr>
            <w:r>
              <w:rPr>
                <w:rFonts w:ascii="Times New Roman"/>
                <w:b w:val="false"/>
                <w:i w:val="false"/>
                <w:color w:val="000000"/>
                <w:sz w:val="20"/>
              </w:rPr>
              <w:t>
0,001 - 0,05</w:t>
            </w:r>
          </w:p>
          <w:p>
            <w:pPr>
              <w:spacing w:after="20"/>
              <w:ind w:left="20"/>
              <w:jc w:val="both"/>
            </w:pPr>
            <w:r>
              <w:rPr>
                <w:rFonts w:ascii="Times New Roman"/>
                <w:b w:val="false"/>
                <w:i w:val="false"/>
                <w:color w:val="000000"/>
                <w:sz w:val="20"/>
              </w:rPr>
              <w:t>
0,004 - 0,20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углерода</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ГХПВТИ СО-1,0</w:t>
            </w:r>
          </w:p>
          <w:p>
            <w:pPr>
              <w:spacing w:after="20"/>
              <w:ind w:left="20"/>
              <w:jc w:val="both"/>
            </w:pPr>
            <w:r>
              <w:rPr>
                <w:rFonts w:ascii="Times New Roman"/>
                <w:b w:val="false"/>
                <w:i w:val="false"/>
                <w:color w:val="000000"/>
                <w:sz w:val="20"/>
              </w:rPr>
              <w:t>
ГХ - М СО - 0,25</w:t>
            </w:r>
          </w:p>
          <w:p>
            <w:pPr>
              <w:spacing w:after="20"/>
              <w:ind w:left="20"/>
              <w:jc w:val="both"/>
            </w:pPr>
            <w:r>
              <w:rPr>
                <w:rFonts w:ascii="Times New Roman"/>
                <w:b w:val="false"/>
                <w:i w:val="false"/>
                <w:color w:val="000000"/>
                <w:sz w:val="20"/>
              </w:rPr>
              <w:t>
ГХ - М СО - 0,5</w:t>
            </w:r>
          </w:p>
          <w:p>
            <w:pPr>
              <w:spacing w:after="20"/>
              <w:ind w:left="20"/>
              <w:jc w:val="both"/>
            </w:pPr>
            <w:r>
              <w:rPr>
                <w:rFonts w:ascii="Times New Roman"/>
                <w:b w:val="false"/>
                <w:i w:val="false"/>
                <w:color w:val="000000"/>
                <w:sz w:val="20"/>
              </w:rPr>
              <w:t>
ГХ - Е СО - 0,25</w:t>
            </w:r>
          </w:p>
          <w:p>
            <w:pPr>
              <w:spacing w:after="20"/>
              <w:ind w:left="20"/>
              <w:jc w:val="both"/>
            </w:pPr>
            <w:r>
              <w:rPr>
                <w:rFonts w:ascii="Times New Roman"/>
                <w:b w:val="false"/>
                <w:i w:val="false"/>
                <w:color w:val="000000"/>
                <w:sz w:val="20"/>
              </w:rPr>
              <w:t>
ГХ - Е СО - 5</w:t>
            </w:r>
          </w:p>
          <w:p>
            <w:pPr>
              <w:spacing w:after="20"/>
              <w:ind w:left="20"/>
              <w:jc w:val="both"/>
            </w:pPr>
            <w:r>
              <w:rPr>
                <w:rFonts w:ascii="Times New Roman"/>
                <w:b w:val="false"/>
                <w:i w:val="false"/>
                <w:color w:val="000000"/>
                <w:sz w:val="20"/>
              </w:rPr>
              <w:t>
ИТ-СО</w:t>
            </w:r>
          </w:p>
          <w:p>
            <w:pPr>
              <w:spacing w:after="20"/>
              <w:ind w:left="20"/>
              <w:jc w:val="both"/>
            </w:pPr>
            <w:r>
              <w:rPr>
                <w:rFonts w:ascii="Times New Roman"/>
                <w:b w:val="false"/>
                <w:i w:val="false"/>
                <w:color w:val="000000"/>
                <w:sz w:val="20"/>
              </w:rPr>
              <w:t>
ТИ СО - 2,5</w:t>
            </w:r>
          </w:p>
          <w:p>
            <w:pPr>
              <w:spacing w:after="20"/>
              <w:ind w:left="20"/>
              <w:jc w:val="both"/>
            </w:pPr>
            <w:r>
              <w:rPr>
                <w:rFonts w:ascii="Times New Roman"/>
                <w:b w:val="false"/>
                <w:i w:val="false"/>
                <w:color w:val="000000"/>
                <w:sz w:val="20"/>
              </w:rPr>
              <w:t>
ИТ на оксид углерода</w:t>
            </w:r>
          </w:p>
          <w:p>
            <w:pPr>
              <w:spacing w:after="20"/>
              <w:ind w:left="20"/>
              <w:jc w:val="both"/>
            </w:pPr>
            <w:r>
              <w:rPr>
                <w:rFonts w:ascii="Times New Roman"/>
                <w:b w:val="false"/>
                <w:i w:val="false"/>
                <w:color w:val="000000"/>
                <w:sz w:val="20"/>
              </w:rPr>
              <w:t>
ИТ-28;</w:t>
            </w:r>
          </w:p>
          <w:p>
            <w:pPr>
              <w:spacing w:after="20"/>
              <w:ind w:left="20"/>
              <w:jc w:val="both"/>
            </w:pPr>
            <w:r>
              <w:rPr>
                <w:rFonts w:ascii="Times New Roman"/>
                <w:b w:val="false"/>
                <w:i w:val="false"/>
                <w:color w:val="000000"/>
                <w:sz w:val="20"/>
              </w:rPr>
              <w:t>
BN-39</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0,05 - 1,00 </w:t>
            </w:r>
          </w:p>
          <w:p>
            <w:pPr>
              <w:spacing w:after="20"/>
              <w:ind w:left="20"/>
              <w:jc w:val="both"/>
            </w:pPr>
            <w:r>
              <w:rPr>
                <w:rFonts w:ascii="Times New Roman"/>
                <w:b w:val="false"/>
                <w:i w:val="false"/>
                <w:color w:val="000000"/>
                <w:sz w:val="20"/>
              </w:rPr>
              <w:t>
0,006 - 3,00</w:t>
            </w:r>
          </w:p>
          <w:p>
            <w:pPr>
              <w:spacing w:after="20"/>
              <w:ind w:left="20"/>
              <w:jc w:val="both"/>
            </w:pPr>
            <w:r>
              <w:rPr>
                <w:rFonts w:ascii="Times New Roman"/>
                <w:b w:val="false"/>
                <w:i w:val="false"/>
                <w:color w:val="000000"/>
                <w:sz w:val="20"/>
              </w:rPr>
              <w:t>
3,0 - 60,0</w:t>
            </w:r>
          </w:p>
          <w:p>
            <w:pPr>
              <w:spacing w:after="20"/>
              <w:ind w:left="20"/>
              <w:jc w:val="both"/>
            </w:pPr>
            <w:r>
              <w:rPr>
                <w:rFonts w:ascii="Times New Roman"/>
                <w:b w:val="false"/>
                <w:i w:val="false"/>
                <w:color w:val="000000"/>
                <w:sz w:val="20"/>
              </w:rPr>
              <w:t>
0,006 - 3,00</w:t>
            </w:r>
          </w:p>
          <w:p>
            <w:pPr>
              <w:spacing w:after="20"/>
              <w:ind w:left="20"/>
              <w:jc w:val="both"/>
            </w:pPr>
            <w:r>
              <w:rPr>
                <w:rFonts w:ascii="Times New Roman"/>
                <w:b w:val="false"/>
                <w:i w:val="false"/>
                <w:color w:val="000000"/>
                <w:sz w:val="20"/>
              </w:rPr>
              <w:t xml:space="preserve">
3,0 - 60,0 </w:t>
            </w:r>
          </w:p>
          <w:p>
            <w:pPr>
              <w:spacing w:after="20"/>
              <w:ind w:left="20"/>
              <w:jc w:val="both"/>
            </w:pPr>
            <w:r>
              <w:rPr>
                <w:rFonts w:ascii="Times New Roman"/>
                <w:b w:val="false"/>
                <w:i w:val="false"/>
                <w:color w:val="000000"/>
                <w:sz w:val="20"/>
              </w:rPr>
              <w:t>
0,005 - 0,03</w:t>
            </w:r>
          </w:p>
          <w:p>
            <w:pPr>
              <w:spacing w:after="20"/>
              <w:ind w:left="20"/>
              <w:jc w:val="both"/>
            </w:pPr>
            <w:r>
              <w:rPr>
                <w:rFonts w:ascii="Times New Roman"/>
                <w:b w:val="false"/>
                <w:i w:val="false"/>
                <w:color w:val="000000"/>
                <w:sz w:val="20"/>
              </w:rPr>
              <w:t xml:space="preserve">
0,1 - 2,5 </w:t>
            </w:r>
          </w:p>
          <w:p>
            <w:pPr>
              <w:spacing w:after="20"/>
              <w:ind w:left="20"/>
              <w:jc w:val="both"/>
            </w:pPr>
            <w:r>
              <w:rPr>
                <w:rFonts w:ascii="Times New Roman"/>
                <w:b w:val="false"/>
                <w:i w:val="false"/>
                <w:color w:val="000000"/>
                <w:sz w:val="20"/>
              </w:rPr>
              <w:t>
0,005 - 0,05</w:t>
            </w:r>
          </w:p>
          <w:p>
            <w:pPr>
              <w:spacing w:after="20"/>
              <w:ind w:left="20"/>
              <w:jc w:val="both"/>
            </w:pPr>
            <w:r>
              <w:rPr>
                <w:rFonts w:ascii="Times New Roman"/>
                <w:b w:val="false"/>
                <w:i w:val="false"/>
                <w:color w:val="000000"/>
                <w:sz w:val="20"/>
              </w:rPr>
              <w:t>
0,10- 1,0</w:t>
            </w:r>
          </w:p>
          <w:p>
            <w:pPr>
              <w:spacing w:after="20"/>
              <w:ind w:left="20"/>
              <w:jc w:val="both"/>
            </w:pPr>
            <w:r>
              <w:rPr>
                <w:rFonts w:ascii="Times New Roman"/>
                <w:b w:val="false"/>
                <w:i w:val="false"/>
                <w:color w:val="000000"/>
                <w:sz w:val="20"/>
              </w:rPr>
              <w:t>
0,35 - 7,0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ГХПВ TH-S02-1,5</w:t>
            </w:r>
          </w:p>
          <w:p>
            <w:pPr>
              <w:spacing w:after="20"/>
              <w:ind w:left="20"/>
              <w:jc w:val="both"/>
            </w:pPr>
            <w:r>
              <w:rPr>
                <w:rFonts w:ascii="Times New Roman"/>
                <w:b w:val="false"/>
                <w:i w:val="false"/>
                <w:color w:val="000000"/>
                <w:sz w:val="20"/>
              </w:rPr>
              <w:t>
ГХ-М SO2-0,007</w:t>
            </w:r>
          </w:p>
          <w:p>
            <w:pPr>
              <w:spacing w:after="20"/>
              <w:ind w:left="20"/>
              <w:jc w:val="both"/>
            </w:pPr>
            <w:r>
              <w:rPr>
                <w:rFonts w:ascii="Times New Roman"/>
                <w:b w:val="false"/>
                <w:i w:val="false"/>
                <w:color w:val="000000"/>
                <w:sz w:val="20"/>
              </w:rPr>
              <w:t>
ГХ-Е SO2-0,007</w:t>
            </w:r>
          </w:p>
          <w:p>
            <w:pPr>
              <w:spacing w:after="20"/>
              <w:ind w:left="20"/>
              <w:jc w:val="both"/>
            </w:pPr>
            <w:r>
              <w:rPr>
                <w:rFonts w:ascii="Times New Roman"/>
                <w:b w:val="false"/>
                <w:i w:val="false"/>
                <w:color w:val="000000"/>
                <w:sz w:val="20"/>
              </w:rPr>
              <w:t>
ИТ-ДС</w:t>
            </w:r>
          </w:p>
          <w:p>
            <w:pPr>
              <w:spacing w:after="20"/>
              <w:ind w:left="20"/>
              <w:jc w:val="both"/>
            </w:pPr>
            <w:r>
              <w:rPr>
                <w:rFonts w:ascii="Times New Roman"/>
                <w:b w:val="false"/>
                <w:i w:val="false"/>
                <w:color w:val="000000"/>
                <w:sz w:val="20"/>
              </w:rPr>
              <w:t>
ТИ SO2-0,7</w:t>
            </w:r>
          </w:p>
          <w:p>
            <w:pPr>
              <w:spacing w:after="20"/>
              <w:ind w:left="20"/>
              <w:jc w:val="both"/>
            </w:pPr>
            <w:r>
              <w:rPr>
                <w:rFonts w:ascii="Times New Roman"/>
                <w:b w:val="false"/>
                <w:i w:val="false"/>
                <w:color w:val="000000"/>
                <w:sz w:val="20"/>
              </w:rPr>
              <w:t>
ТИ SO2-0,06</w:t>
            </w:r>
          </w:p>
          <w:p>
            <w:pPr>
              <w:spacing w:after="20"/>
              <w:ind w:left="20"/>
              <w:jc w:val="both"/>
            </w:pPr>
            <w:r>
              <w:rPr>
                <w:rFonts w:ascii="Times New Roman"/>
                <w:b w:val="false"/>
                <w:i w:val="false"/>
                <w:color w:val="000000"/>
                <w:sz w:val="20"/>
              </w:rPr>
              <w:t>
ИТ на диоксид серы</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0,005 - 1,50</w:t>
            </w:r>
          </w:p>
          <w:p>
            <w:pPr>
              <w:spacing w:after="20"/>
              <w:ind w:left="20"/>
              <w:jc w:val="both"/>
            </w:pPr>
            <w:r>
              <w:rPr>
                <w:rFonts w:ascii="Times New Roman"/>
                <w:b w:val="false"/>
                <w:i w:val="false"/>
                <w:color w:val="000000"/>
                <w:sz w:val="20"/>
              </w:rPr>
              <w:t>
0,0057 - 0,2000</w:t>
            </w:r>
          </w:p>
          <w:p>
            <w:pPr>
              <w:spacing w:after="20"/>
              <w:ind w:left="20"/>
              <w:jc w:val="both"/>
            </w:pPr>
            <w:r>
              <w:rPr>
                <w:rFonts w:ascii="Times New Roman"/>
                <w:b w:val="false"/>
                <w:i w:val="false"/>
                <w:color w:val="000000"/>
                <w:sz w:val="20"/>
              </w:rPr>
              <w:t>
0,0057 - 0,2000</w:t>
            </w:r>
          </w:p>
          <w:p>
            <w:pPr>
              <w:spacing w:after="20"/>
              <w:ind w:left="20"/>
              <w:jc w:val="both"/>
            </w:pPr>
            <w:r>
              <w:rPr>
                <w:rFonts w:ascii="Times New Roman"/>
                <w:b w:val="false"/>
                <w:i w:val="false"/>
                <w:color w:val="000000"/>
                <w:sz w:val="20"/>
              </w:rPr>
              <w:t>
0,05 - 0,200</w:t>
            </w:r>
          </w:p>
          <w:p>
            <w:pPr>
              <w:spacing w:after="20"/>
              <w:ind w:left="20"/>
              <w:jc w:val="both"/>
            </w:pPr>
            <w:r>
              <w:rPr>
                <w:rFonts w:ascii="Times New Roman"/>
                <w:b w:val="false"/>
                <w:i w:val="false"/>
                <w:color w:val="000000"/>
                <w:sz w:val="20"/>
              </w:rPr>
              <w:t>
0,005 - 0,02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проведению</w:t>
            </w:r>
            <w:r>
              <w:br/>
            </w:r>
            <w:r>
              <w:rPr>
                <w:rFonts w:ascii="Times New Roman"/>
                <w:b w:val="false"/>
                <w:i w:val="false"/>
                <w:color w:val="000000"/>
                <w:sz w:val="20"/>
              </w:rPr>
              <w:t>газового мониторинга</w:t>
            </w:r>
            <w:r>
              <w:br/>
            </w:r>
            <w:r>
              <w:rPr>
                <w:rFonts w:ascii="Times New Roman"/>
                <w:b w:val="false"/>
                <w:i w:val="false"/>
                <w:color w:val="000000"/>
                <w:sz w:val="20"/>
              </w:rPr>
              <w:t>для каждой секции полигона</w:t>
            </w:r>
            <w:r>
              <w:br/>
            </w:r>
            <w:r>
              <w:rPr>
                <w:rFonts w:ascii="Times New Roman"/>
                <w:b w:val="false"/>
                <w:i w:val="false"/>
                <w:color w:val="000000"/>
                <w:sz w:val="20"/>
              </w:rPr>
              <w:t>твердых бытовых отходов</w:t>
            </w:r>
          </w:p>
        </w:tc>
      </w:tr>
    </w:tbl>
    <w:bookmarkStart w:name="z61" w:id="55"/>
    <w:p>
      <w:pPr>
        <w:spacing w:after="0"/>
        <w:ind w:left="0"/>
        <w:jc w:val="left"/>
      </w:pPr>
      <w:r>
        <w:rPr>
          <w:rFonts w:ascii="Times New Roman"/>
          <w:b/>
          <w:i w:val="false"/>
          <w:color w:val="000000"/>
        </w:rPr>
        <w:t xml:space="preserve"> Параметры отбора проб воздуха и сроки их хранения</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556"/>
        <w:gridCol w:w="3189"/>
        <w:gridCol w:w="2982"/>
        <w:gridCol w:w="1196"/>
        <w:gridCol w:w="2765"/>
        <w:gridCol w:w="842"/>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воздуха,</w:t>
            </w:r>
          </w:p>
          <w:p>
            <w:pPr>
              <w:spacing w:after="20"/>
              <w:ind w:left="20"/>
              <w:jc w:val="both"/>
            </w:pPr>
            <w:r>
              <w:rPr>
                <w:rFonts w:ascii="Times New Roman"/>
                <w:b w:val="false"/>
                <w:i w:val="false"/>
                <w:color w:val="000000"/>
                <w:sz w:val="20"/>
              </w:rPr>
              <w:t>
дм</w:t>
            </w:r>
            <w:r>
              <w:rPr>
                <w:rFonts w:ascii="Times New Roman"/>
                <w:b w:val="false"/>
                <w:i w:val="false"/>
                <w:color w:val="000000"/>
                <w:vertAlign w:val="superscript"/>
              </w:rPr>
              <w:t>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аспирации</w:t>
            </w:r>
          </w:p>
          <w:p>
            <w:pPr>
              <w:spacing w:after="20"/>
              <w:ind w:left="20"/>
              <w:jc w:val="both"/>
            </w:pPr>
            <w:r>
              <w:rPr>
                <w:rFonts w:ascii="Times New Roman"/>
                <w:b w:val="false"/>
                <w:i w:val="false"/>
                <w:color w:val="000000"/>
                <w:sz w:val="20"/>
              </w:rPr>
              <w:t>
(скорость отбора</w:t>
            </w:r>
          </w:p>
          <w:p>
            <w:pPr>
              <w:spacing w:after="20"/>
              <w:ind w:left="20"/>
              <w:jc w:val="both"/>
            </w:pPr>
            <w:r>
              <w:rPr>
                <w:rFonts w:ascii="Times New Roman"/>
                <w:b w:val="false"/>
                <w:i w:val="false"/>
                <w:color w:val="000000"/>
                <w:sz w:val="20"/>
              </w:rPr>
              <w:t>
проб) воздуха),</w:t>
            </w:r>
          </w:p>
          <w:p>
            <w:pPr>
              <w:spacing w:after="20"/>
              <w:ind w:left="20"/>
              <w:jc w:val="both"/>
            </w:pPr>
            <w:r>
              <w:rPr>
                <w:rFonts w:ascii="Times New Roman"/>
                <w:b w:val="false"/>
                <w:i w:val="false"/>
                <w:color w:val="000000"/>
                <w:sz w:val="20"/>
              </w:rPr>
              <w:t>
дм/мин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p>
            <w:pPr>
              <w:spacing w:after="20"/>
              <w:ind w:left="20"/>
              <w:jc w:val="both"/>
            </w:pPr>
            <w:r>
              <w:rPr>
                <w:rFonts w:ascii="Times New Roman"/>
                <w:b w:val="false"/>
                <w:i w:val="false"/>
                <w:color w:val="000000"/>
                <w:sz w:val="20"/>
              </w:rPr>
              <w:t>
отбора, мин</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хранения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p>
            <w:pPr>
              <w:spacing w:after="20"/>
              <w:ind w:left="20"/>
              <w:jc w:val="both"/>
            </w:pPr>
            <w:r>
              <w:rPr>
                <w:rFonts w:ascii="Times New Roman"/>
                <w:b w:val="false"/>
                <w:i w:val="false"/>
                <w:color w:val="000000"/>
                <w:sz w:val="20"/>
              </w:rPr>
              <w:t>
для отбора</w:t>
            </w:r>
          </w:p>
          <w:p>
            <w:pPr>
              <w:spacing w:after="20"/>
              <w:ind w:left="20"/>
              <w:jc w:val="both"/>
            </w:pPr>
            <w:r>
              <w:rPr>
                <w:rFonts w:ascii="Times New Roman"/>
                <w:b w:val="false"/>
                <w:i w:val="false"/>
                <w:color w:val="000000"/>
                <w:sz w:val="20"/>
              </w:rPr>
              <w:t>
проб</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Сорбционные</w:t>
            </w:r>
          </w:p>
          <w:p>
            <w:pPr>
              <w:spacing w:after="20"/>
              <w:ind w:left="20"/>
              <w:jc w:val="both"/>
            </w:pPr>
            <w:r>
              <w:rPr>
                <w:rFonts w:ascii="Times New Roman"/>
                <w:b w:val="false"/>
                <w:i w:val="false"/>
                <w:color w:val="000000"/>
                <w:sz w:val="20"/>
              </w:rPr>
              <w:t>
трубки</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w:t>
            </w:r>
          </w:p>
          <w:p>
            <w:pPr>
              <w:spacing w:after="20"/>
              <w:ind w:left="20"/>
              <w:jc w:val="both"/>
            </w:pPr>
            <w:r>
              <w:rPr>
                <w:rFonts w:ascii="Times New Roman"/>
                <w:b w:val="false"/>
                <w:i w:val="false"/>
                <w:color w:val="000000"/>
                <w:sz w:val="20"/>
              </w:rPr>
              <w:t>
азота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дней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Сорбционные</w:t>
            </w:r>
          </w:p>
          <w:p>
            <w:pPr>
              <w:spacing w:after="20"/>
              <w:ind w:left="20"/>
              <w:jc w:val="both"/>
            </w:pPr>
            <w:r>
              <w:rPr>
                <w:rFonts w:ascii="Times New Roman"/>
                <w:b w:val="false"/>
                <w:i w:val="false"/>
                <w:color w:val="000000"/>
                <w:sz w:val="20"/>
              </w:rPr>
              <w:t>
трубки</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 5-8</w:t>
            </w:r>
            <w:r>
              <w:rPr>
                <w:rFonts w:ascii="Times New Roman"/>
                <w:b w:val="false"/>
                <w:i w:val="false"/>
                <w:color w:val="000000"/>
                <w:vertAlign w:val="superscript"/>
              </w:rPr>
              <w:t>о</w:t>
            </w:r>
            <w:r>
              <w:rPr>
                <w:rFonts w:ascii="Times New Roman"/>
                <w:b w:val="false"/>
                <w:i w:val="false"/>
                <w:color w:val="000000"/>
                <w:sz w:val="20"/>
              </w:rPr>
              <w:t>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Сорбционные</w:t>
            </w:r>
          </w:p>
          <w:p>
            <w:pPr>
              <w:spacing w:after="20"/>
              <w:ind w:left="20"/>
              <w:jc w:val="both"/>
            </w:pPr>
            <w:r>
              <w:rPr>
                <w:rFonts w:ascii="Times New Roman"/>
                <w:b w:val="false"/>
                <w:i w:val="false"/>
                <w:color w:val="000000"/>
                <w:sz w:val="20"/>
              </w:rPr>
              <w:t>
трубки</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w:t>
            </w:r>
          </w:p>
          <w:p>
            <w:pPr>
              <w:spacing w:after="20"/>
              <w:ind w:left="20"/>
              <w:jc w:val="both"/>
            </w:pPr>
            <w:r>
              <w:rPr>
                <w:rFonts w:ascii="Times New Roman"/>
                <w:b w:val="false"/>
                <w:i w:val="false"/>
                <w:color w:val="000000"/>
                <w:sz w:val="20"/>
              </w:rPr>
              <w:t>
углерода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Пластиковая</w:t>
            </w:r>
          </w:p>
          <w:p>
            <w:pPr>
              <w:spacing w:after="20"/>
              <w:ind w:left="20"/>
              <w:jc w:val="both"/>
            </w:pPr>
            <w:r>
              <w:rPr>
                <w:rFonts w:ascii="Times New Roman"/>
                <w:b w:val="false"/>
                <w:i w:val="false"/>
                <w:color w:val="000000"/>
                <w:sz w:val="20"/>
              </w:rPr>
              <w:t>
бутылка с</w:t>
            </w:r>
          </w:p>
          <w:p>
            <w:pPr>
              <w:spacing w:after="20"/>
              <w:ind w:left="20"/>
              <w:jc w:val="both"/>
            </w:pPr>
            <w:r>
              <w:rPr>
                <w:rFonts w:ascii="Times New Roman"/>
                <w:b w:val="false"/>
                <w:i w:val="false"/>
                <w:color w:val="000000"/>
                <w:sz w:val="20"/>
              </w:rPr>
              <w:t>
солевым</w:t>
            </w:r>
          </w:p>
          <w:p>
            <w:pPr>
              <w:spacing w:after="20"/>
              <w:ind w:left="20"/>
              <w:jc w:val="both"/>
            </w:pPr>
            <w:r>
              <w:rPr>
                <w:rFonts w:ascii="Times New Roman"/>
                <w:b w:val="false"/>
                <w:i w:val="false"/>
                <w:color w:val="000000"/>
                <w:sz w:val="20"/>
              </w:rPr>
              <w:t>
затвором</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w:t>
            </w:r>
          </w:p>
          <w:p>
            <w:pPr>
              <w:spacing w:after="20"/>
              <w:ind w:left="20"/>
              <w:jc w:val="both"/>
            </w:pPr>
            <w:r>
              <w:rPr>
                <w:rFonts w:ascii="Times New Roman"/>
                <w:b w:val="false"/>
                <w:i w:val="false"/>
                <w:color w:val="000000"/>
                <w:sz w:val="20"/>
              </w:rPr>
              <w:t>
вещества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АФА</w:t>
            </w:r>
          </w:p>
          <w:p>
            <w:pPr>
              <w:spacing w:after="20"/>
              <w:ind w:left="20"/>
              <w:jc w:val="both"/>
            </w:pPr>
            <w:r>
              <w:rPr>
                <w:rFonts w:ascii="Times New Roman"/>
                <w:b w:val="false"/>
                <w:i w:val="false"/>
                <w:color w:val="000000"/>
                <w:sz w:val="20"/>
              </w:rPr>
              <w:t>
- ХП</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Пластиковая</w:t>
            </w:r>
          </w:p>
          <w:p>
            <w:pPr>
              <w:spacing w:after="20"/>
              <w:ind w:left="20"/>
              <w:jc w:val="both"/>
            </w:pPr>
            <w:r>
              <w:rPr>
                <w:rFonts w:ascii="Times New Roman"/>
                <w:b w:val="false"/>
                <w:i w:val="false"/>
                <w:color w:val="000000"/>
                <w:sz w:val="20"/>
              </w:rPr>
              <w:t>
бутылка с</w:t>
            </w:r>
          </w:p>
          <w:p>
            <w:pPr>
              <w:spacing w:after="20"/>
              <w:ind w:left="20"/>
              <w:jc w:val="both"/>
            </w:pPr>
            <w:r>
              <w:rPr>
                <w:rFonts w:ascii="Times New Roman"/>
                <w:b w:val="false"/>
                <w:i w:val="false"/>
                <w:color w:val="000000"/>
                <w:sz w:val="20"/>
              </w:rPr>
              <w:t>
солевым</w:t>
            </w:r>
          </w:p>
          <w:p>
            <w:pPr>
              <w:spacing w:after="20"/>
              <w:ind w:left="20"/>
              <w:jc w:val="both"/>
            </w:pPr>
            <w:r>
              <w:rPr>
                <w:rFonts w:ascii="Times New Roman"/>
                <w:b w:val="false"/>
                <w:i w:val="false"/>
                <w:color w:val="000000"/>
                <w:sz w:val="20"/>
              </w:rPr>
              <w:t>
затвором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проведению</w:t>
            </w:r>
            <w:r>
              <w:br/>
            </w:r>
            <w:r>
              <w:rPr>
                <w:rFonts w:ascii="Times New Roman"/>
                <w:b w:val="false"/>
                <w:i w:val="false"/>
                <w:color w:val="000000"/>
                <w:sz w:val="20"/>
              </w:rPr>
              <w:t>газового мониторинга</w:t>
            </w:r>
            <w:r>
              <w:br/>
            </w:r>
            <w:r>
              <w:rPr>
                <w:rFonts w:ascii="Times New Roman"/>
                <w:b w:val="false"/>
                <w:i w:val="false"/>
                <w:color w:val="000000"/>
                <w:sz w:val="20"/>
              </w:rPr>
              <w:t>для каждой секции полигона</w:t>
            </w:r>
            <w:r>
              <w:br/>
            </w:r>
            <w:r>
              <w:rPr>
                <w:rFonts w:ascii="Times New Roman"/>
                <w:b w:val="false"/>
                <w:i w:val="false"/>
                <w:color w:val="000000"/>
                <w:sz w:val="20"/>
              </w:rPr>
              <w:t>твердых бытовых отходов</w:t>
            </w:r>
          </w:p>
        </w:tc>
      </w:tr>
    </w:tbl>
    <w:bookmarkStart w:name="z63" w:id="56"/>
    <w:p>
      <w:pPr>
        <w:spacing w:after="0"/>
        <w:ind w:left="0"/>
        <w:jc w:val="left"/>
      </w:pPr>
      <w:r>
        <w:rPr>
          <w:rFonts w:ascii="Times New Roman"/>
          <w:b/>
          <w:i w:val="false"/>
          <w:color w:val="000000"/>
        </w:rPr>
        <w:t xml:space="preserve"> Методы анализа проб</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10809"/>
      </w:tblGrid>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метода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Фотометрический метод на фотометре КФК-3-01</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азота</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Фотометрический метод с </w:t>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p>
          <w:p>
            <w:pPr>
              <w:spacing w:after="0"/>
              <w:ind w:left="0"/>
              <w:jc w:val="both"/>
            </w:pPr>
            <w:r>
              <w:rPr>
                <w:rFonts w:ascii="Times New Roman"/>
                <w:b w:val="false"/>
                <w:i w:val="false"/>
                <w:color w:val="000000"/>
                <w:sz w:val="20"/>
              </w:rPr>
              <w:t>- нафтиламином</w:t>
            </w: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углерода</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газовой хроматографии на приборе "Газохром 3101"</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Фотоколориметрический метод по образованию метиленовой сини</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w:t>
            </w:r>
          </w:p>
          <w:p>
            <w:pPr>
              <w:spacing w:after="20"/>
              <w:ind w:left="20"/>
              <w:jc w:val="both"/>
            </w:pPr>
            <w:r>
              <w:rPr>
                <w:rFonts w:ascii="Times New Roman"/>
                <w:b w:val="false"/>
                <w:i w:val="false"/>
                <w:color w:val="000000"/>
                <w:sz w:val="20"/>
              </w:rPr>
              <w:t>
вещества</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Гравиметрия</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газовой хроматографии на приборе "Газохром 3101"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