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6dea" w14:textId="48f6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20 декабря 2011 года № 202. Зарегистрировано Департаментом юстиции Западно-Казахстанской области 29 декабря 2011 года № 7-13-147. Утратило силу - постановлением акимата Чингирлауского района Западно-Казахстанской области от 27 января 2012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Чингирлауского района Западно-Казахстанской области от 27.01.2012 № 26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во внеочередных выборах депутатов Мажилиса Парламента Республики Казахстан и в очередных выборах депутатов маслихатов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Всем акимам сельских округов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Чингирлауской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_____________Жумагазиев Г.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во внеочередных</w:t>
      </w:r>
      <w:r>
        <w:br/>
      </w:r>
      <w:r>
        <w:rPr>
          <w:rFonts w:ascii="Times New Roman"/>
          <w:b/>
          <w:i w:val="false"/>
          <w:color w:val="000000"/>
        </w:rPr>
        <w:t>
выборах депутатов Мажилиса Парламента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в очередных выборах</w:t>
      </w:r>
      <w:r>
        <w:br/>
      </w:r>
      <w:r>
        <w:rPr>
          <w:rFonts w:ascii="Times New Roman"/>
          <w:b/>
          <w:i w:val="false"/>
          <w:color w:val="000000"/>
        </w:rPr>
        <w:t>
депутатов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2667"/>
        <w:gridCol w:w="6399"/>
      </w:tblGrid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15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Алмазненский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Алмазный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Алмазненской общеобразовательной средней школы-сада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Аккудукской общеобразовательной основной школы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Сегизсай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Сегизсайской общеобразовательной основной школы</w:t>
            </w:r>
          </w:p>
        </w:tc>
      </w:tr>
      <w:tr>
        <w:trPr>
          <w:trHeight w:val="66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Ащысайский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Ащисайской общеобразовательной средней школы-сада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Амангельдинской общеобразовательной основной школы</w:t>
            </w:r>
          </w:p>
        </w:tc>
      </w:tr>
      <w:tr>
        <w:trPr>
          <w:trHeight w:val="36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Тасмолинской общеобразовательной средней школы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Агатан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медицинского пункта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Котантал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медицинского пункта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Белогорской общеобразовательной средней школы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Торатбас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Торатбаской начальной школы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Полтавской общеобразовательной основной школы-сада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Карагашской общеобразовательной средней школы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Кайындинской общеобразовательной основной школы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Аксуатской общеобразовательной основной школы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Каргалинской начальной школы</w:t>
            </w:r>
          </w:p>
        </w:tc>
      </w:tr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Кызылкульский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Кызылкуль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Кызылкульской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Шоктыбай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Жанатурмыской общеобразовательной основной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Урысай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Правдинской общеобразовательной основной школы</w:t>
            </w:r>
          </w:p>
        </w:tc>
      </w:tr>
      <w:tr>
        <w:trPr>
          <w:trHeight w:val="3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Лубенский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Лубенка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Лубенской общеобразовательной средней школы</w:t>
            </w:r>
          </w:p>
        </w:tc>
      </w:tr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Чиликской общеобразовательной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Чингирлауской общеобразовательной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входом в здание профессионального лицея №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