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d351" w14:textId="2b1d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22 декабря 2011 года № 34-2. Зарегистрировано Департаментом юстиции Западно-Казахстанской области 10 января 2012 года № 7-5-137. Утратило силу решением Жангалинского районного маслихата Западно-Казахстанской области от 21 января 2013 года № 6-9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Жангалинского районного маслихата Западно-Казахстанской области от 21.01.2013 № 6-9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№ 95-IV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№ 148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2 345 119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503 082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1 402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1 839 427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2 363 121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184 759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184 759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-202 761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202 761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183 394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2 789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22 156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Жангалинского районного маслихата Западно-Казахстанской области от 19.04.2012 </w:t>
      </w:r>
      <w:r>
        <w:rPr>
          <w:rFonts w:ascii="Times New Roman"/>
          <w:b w:val="false"/>
          <w:i w:val="false"/>
          <w:color w:val="000000"/>
          <w:sz w:val="28"/>
        </w:rPr>
        <w:t>№ 2-4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23.07.2012 </w:t>
      </w:r>
      <w:r>
        <w:rPr>
          <w:rFonts w:ascii="Times New Roman"/>
          <w:b w:val="false"/>
          <w:i w:val="false"/>
          <w:color w:val="000000"/>
          <w:sz w:val="28"/>
        </w:rPr>
        <w:t>№ 4-4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21.12.2012 </w:t>
      </w:r>
      <w:r>
        <w:rPr>
          <w:rFonts w:ascii="Times New Roman"/>
          <w:b w:val="false"/>
          <w:i w:val="false"/>
          <w:color w:val="000000"/>
          <w:sz w:val="28"/>
        </w:rPr>
        <w:t>№ 5-1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районный бюджет на 2012 год формируется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 декабря 2011 года № 36-1 "Об областном бюджете на 2012-2014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 статьи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2012-2014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2012 год поступление целевых трансфертов и кредитов из республиканского и областного бюджета в общей сумме - 279 193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4 097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– 2 776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 – 6 328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детей-инвалидов, обучающихся на дому – 1 499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доплаты за квалификационную категорию, учителям школ и воспитателям дошкольных организаций образования – 22 642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повышение оплаты труда учителям, прошедшим повышение квалификации по учебным программам АОО "Назарбаев Интеллектуальные школы" – 1 324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введение стандартов специальных социальных услуг – 7 900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заработной платы – 11 631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организацию молодежной практики – 12 079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центров занятости – 7 098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– 28 561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реализации мер социальной поддержки специалистов социальной сферы сельских населенных пунктов – 5 090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– 48 540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строительство и (или) приобретение жилья государственного коммунального жилищного фонда – 22 000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проектирование, развитие, обустройство и (или) приобретение инженерно-коммуникационной инфраструктуры – 97 628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норматив распределения доходов, для обеспечения сбалансированности районного бюджета,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районный бюджет в размере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районный бюджет в размере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2012 год размеры субвенций, передаваемых из областного бюджета в бюджет района в сумме - 1 443 720 тыс.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района на 2012 год в размере - 3 000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 гражданским служащим здравоохранения, социального обеспечения, образования, культуры и спорта, работающим в аульной (сельской)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гражданским служащих, занимающимися этими видами деятельности в городских условиях,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Установить перечень местных бюджетных программ не подлежащих секвестрированию в процессе исполнения районного бюджета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сельских округов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Районному управлению казначейства обеспечить зачисление средств на счет районного бюджета согласно нормативу распределения доходов,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Данное решение вступает в силу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Н. Бекмашев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Р. Саматов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34-2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Жангалинского районного маслихата Западно-Казахстанской области от 21.12.2012 </w:t>
      </w:r>
      <w:r>
        <w:rPr>
          <w:rFonts w:ascii="Times New Roman"/>
          <w:b w:val="false"/>
          <w:i w:val="false"/>
          <w:color w:val="ff0000"/>
          <w:sz w:val="28"/>
        </w:rPr>
        <w:t>№ 5-1</w:t>
      </w:r>
      <w:r>
        <w:rPr>
          <w:rFonts w:ascii="Times New Roman"/>
          <w:b w:val="false"/>
          <w:i w:val="false"/>
          <w:color w:val="ff0000"/>
          <w:sz w:val="28"/>
        </w:rPr>
        <w:t> (вступает в силу с 01.01.2012)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11"/>
        <w:gridCol w:w="410"/>
        <w:gridCol w:w="410"/>
        <w:gridCol w:w="8189"/>
        <w:gridCol w:w="210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2 345 119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503 082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119 173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100 662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276 192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1 261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13 488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1 479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</w:p>
        </w:tc>
      </w:tr>
      <w:tr>
        <w:trPr>
          <w:trHeight w:val="14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1 839 427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1 839 427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1 839 427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07"/>
        <w:gridCol w:w="755"/>
        <w:gridCol w:w="755"/>
        <w:gridCol w:w="7533"/>
        <w:gridCol w:w="2063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2 363 121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165 260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правления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152 815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51 731</w:t>
            </w:r>
          </w:p>
        </w:tc>
      </w:tr>
      <w:tr>
        <w:trPr>
          <w:trHeight w:val="2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2 814</w:t>
            </w:r>
          </w:p>
        </w:tc>
      </w:tr>
      <w:tr>
        <w:trPr>
          <w:trHeight w:val="52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87 577</w:t>
            </w:r>
          </w:p>
        </w:tc>
      </w:tr>
      <w:tr>
        <w:trPr>
          <w:trHeight w:val="57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78 452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12 080</w:t>
            </w:r>
          </w:p>
        </w:tc>
      </w:tr>
      <w:tr>
        <w:trPr>
          <w:trHeight w:val="17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   бюджета  и управления коммунальной собственностью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11 758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1 418 583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125 213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121 437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1 262 212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1 262 212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1 178 368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64 893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18 409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31 158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30 808</w:t>
            </w:r>
          </w:p>
        </w:tc>
      </w:tr>
      <w:tr>
        <w:trPr>
          <w:trHeight w:val="2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8 342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5 817</w:t>
            </w:r>
          </w:p>
        </w:tc>
      </w:tr>
      <w:tr>
        <w:trPr>
          <w:trHeight w:val="9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1 499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 и реконструкция объектов образования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223 013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201 174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201 174</w:t>
            </w:r>
          </w:p>
        </w:tc>
      </w:tr>
      <w:tr>
        <w:trPr>
          <w:trHeight w:val="4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66 768</w:t>
            </w:r>
          </w:p>
        </w:tc>
      </w:tr>
      <w:tr>
        <w:trPr>
          <w:trHeight w:val="43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15 206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 жилищной помощи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29 793</w:t>
            </w:r>
          </w:p>
        </w:tc>
      </w:tr>
      <w:tr>
        <w:trPr>
          <w:trHeight w:val="5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</w:t>
            </w:r>
          </w:p>
        </w:tc>
      </w:tr>
      <w:tr>
        <w:trPr>
          <w:trHeight w:val="54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24 590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48 871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6 886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21 839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20 640</w:t>
            </w:r>
          </w:p>
        </w:tc>
      </w:tr>
      <w:tr>
        <w:trPr>
          <w:trHeight w:val="6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321 552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26 100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120 618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22 990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159 821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155 951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системы водоснабжения и водоотведения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155 951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15 013</w:t>
            </w:r>
          </w:p>
        </w:tc>
      </w:tr>
      <w:tr>
        <w:trPr>
          <w:trHeight w:val="3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6 672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136 310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68 518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 объектов спорта и туризма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49 204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7 128</w:t>
            </w:r>
          </w:p>
        </w:tc>
      </w:tr>
      <w:tr>
        <w:trPr>
          <w:trHeight w:val="6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42 076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</w:t>
            </w:r>
          </w:p>
        </w:tc>
      </w:tr>
      <w:tr>
        <w:trPr>
          <w:trHeight w:val="78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6 982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4 573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 расходы государственного органа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</w:t>
            </w:r>
          </w:p>
        </w:tc>
      </w:tr>
      <w:tr>
        <w:trPr>
          <w:trHeight w:val="6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34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</w:p>
        </w:tc>
      </w:tr>
      <w:tr>
        <w:trPr>
          <w:trHeight w:val="9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40 442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5 462</w:t>
            </w:r>
          </w:p>
        </w:tc>
      </w:tr>
      <w:tr>
        <w:trPr>
          <w:trHeight w:val="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10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  хозяйства, охраны окружающей среды и земельных отношений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39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28 561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76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151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8 583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9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33 067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3 145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6 642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увелечение уставного капитала юридических лиц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11 298</w:t>
            </w:r>
          </w:p>
        </w:tc>
      </w:tr>
      <w:tr>
        <w:trPr>
          <w:trHeight w:val="42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70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45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6 595</w:t>
            </w:r>
          </w:p>
        </w:tc>
      </w:tr>
      <w:tr>
        <w:trPr>
          <w:trHeight w:val="3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54 759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 кредиты на проведение ремонта  общего имущества объектов кондоминиум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-202 761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202 761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183 394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7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  <w:tr>
        <w:trPr>
          <w:trHeight w:val="255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22 156</w:t>
            </w:r>
          </w:p>
        </w:tc>
      </w:tr>
    </w:tbl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34-2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53"/>
        <w:gridCol w:w="511"/>
        <w:gridCol w:w="512"/>
        <w:gridCol w:w="7991"/>
        <w:gridCol w:w="21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1 953 080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512 124</w:t>
            </w:r>
          </w:p>
        </w:tc>
      </w:tr>
      <w:tr>
        <w:trPr>
          <w:trHeight w:val="2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114 745 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114 745 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104 763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104 763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287 369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276 684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1 437 819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1 437 819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1 437 819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53"/>
        <w:gridCol w:w="753"/>
        <w:gridCol w:w="7580"/>
        <w:gridCol w:w="210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1 953 080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154 791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142 265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46 112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86 541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17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12 169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1 407 818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125 543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1 257 374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1 257 374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1 188 466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68 908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24 901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15 686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189 553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166 876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166 876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37 084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29 680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61 600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7 299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22 677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21 282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15 335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6 764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136 189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66 186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66 186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3 212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44 388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14 703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6 842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7 861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6 419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34-2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553"/>
        <w:gridCol w:w="511"/>
        <w:gridCol w:w="512"/>
        <w:gridCol w:w="7991"/>
        <w:gridCol w:w="21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0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1 997 710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512 124</w:t>
            </w:r>
          </w:p>
        </w:tc>
      </w:tr>
      <w:tr>
        <w:trPr>
          <w:trHeight w:val="22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114 745 </w:t>
            </w:r>
          </w:p>
        </w:tc>
      </w:tr>
      <w:tr>
        <w:trPr>
          <w:trHeight w:val="31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114 745 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104 763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104 763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287 369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276 684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8 056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</w:t>
            </w:r>
          </w:p>
        </w:tc>
      </w:tr>
      <w:tr>
        <w:trPr>
          <w:trHeight w:val="24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81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30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34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7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28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55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1 482 449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1 482 449</w:t>
            </w:r>
          </w:p>
        </w:tc>
      </w:tr>
      <w:tr>
        <w:trPr>
          <w:trHeight w:val="27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1 482 449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406"/>
        <w:gridCol w:w="709"/>
        <w:gridCol w:w="775"/>
        <w:gridCol w:w="7580"/>
        <w:gridCol w:w="2124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1 997 710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159 433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146 532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89 137</w:t>
            </w:r>
          </w:p>
        </w:tc>
      </w:tr>
      <w:tr>
        <w:trPr>
          <w:trHeight w:val="57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89 137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17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12 534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6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1 428 801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129 309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129 309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129 309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1 273 844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1 273 844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1 202 869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70 975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25 648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9 107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16 157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202 535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179 178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179 178</w:t>
            </w:r>
          </w:p>
        </w:tc>
      </w:tr>
      <w:tr>
        <w:trPr>
          <w:trHeight w:val="4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38 196</w:t>
            </w:r>
          </w:p>
        </w:tc>
      </w:tr>
      <w:tr>
        <w:trPr>
          <w:trHeight w:val="4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17 746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30 570</w:t>
            </w:r>
          </w:p>
        </w:tc>
      </w:tr>
      <w:tr>
        <w:trPr>
          <w:trHeight w:val="5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63 448 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14 817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23 357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</w:t>
            </w:r>
          </w:p>
        </w:tc>
      </w:tr>
      <w:tr>
        <w:trPr>
          <w:trHeight w:val="6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1 437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6 966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1 834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140 274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 - досуговой работы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68171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6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</w:t>
            </w:r>
          </w:p>
        </w:tc>
      </w:tr>
      <w:tr>
        <w:trPr>
          <w:trHeight w:val="30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53 651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7 931</w:t>
            </w:r>
          </w:p>
        </w:tc>
      </w:tr>
      <w:tr>
        <w:trPr>
          <w:trHeight w:val="6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45 720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15 144</w:t>
            </w:r>
          </w:p>
        </w:tc>
      </w:tr>
      <w:tr>
        <w:trPr>
          <w:trHeight w:val="7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7 047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5 082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</w:tr>
      <w:tr>
        <w:trPr>
          <w:trHeight w:val="5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</w:t>
            </w:r>
          </w:p>
        </w:tc>
      </w:tr>
      <w:tr>
        <w:trPr>
          <w:trHeight w:val="3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8 097</w:t>
            </w:r>
          </w:p>
        </w:tc>
      </w:tr>
      <w:tr>
        <w:trPr>
          <w:trHeight w:val="9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6 612</w:t>
            </w:r>
          </w:p>
        </w:tc>
      </w:tr>
      <w:tr>
        <w:trPr>
          <w:trHeight w:val="10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7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151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10 682</w:t>
            </w:r>
          </w:p>
        </w:tc>
      </w:tr>
      <w:tr>
        <w:trPr>
          <w:trHeight w:val="3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4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23 582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10 188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13 394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финансов района (города областного значения)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34-2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не подлежащих</w:t>
      </w:r>
      <w:r>
        <w:br/>
      </w:r>
      <w:r>
        <w:rPr>
          <w:rFonts w:ascii="Times New Roman"/>
          <w:b/>
          <w:i w:val="false"/>
          <w:color w:val="000000"/>
        </w:rPr>
        <w:t>
секвестрированию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274"/>
        <w:gridCol w:w="796"/>
        <w:gridCol w:w="731"/>
        <w:gridCol w:w="977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34-2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в 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395"/>
        <w:gridCol w:w="797"/>
        <w:gridCol w:w="1037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Жангалинский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Жанаказанский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Жанажолский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Брликский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Кызылобинский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Копжасарский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Мастексайский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Мендешевский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Пятимарский аульный округ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