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52f3" w14:textId="9e55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14 марта 2011 года № 42. Зарегистрировано Департаментом юстиции Западно-Казахстанской области 30 марта 2011 года за № 7-4-116. Утратило силу - постановлением акимата Бокейординского района Западно-Казахстанской области от 13 июня 2011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Бокейординского района Западно-Казахстанской области от 13.06.2011 № 89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Бокейординской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во внеочередных выборах Президента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Кайыргалиеву Л.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  официального опубликования и распространяется на правовые отношения возникшие с 3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Карин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Бокейординской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_____________Махимов Мереке Темирбулатович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14.03.2011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№ 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во внеочередных</w:t>
      </w:r>
      <w:r>
        <w:br/>
      </w:r>
      <w:r>
        <w:rPr>
          <w:rFonts w:ascii="Times New Roman"/>
          <w:b/>
          <w:i w:val="false"/>
          <w:color w:val="000000"/>
        </w:rPr>
        <w:t>
выборах Президента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415"/>
        <w:gridCol w:w="7856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округов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Муратсай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Урда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45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Масин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Уялы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дома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