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38c7" w14:textId="3013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субсидировании из местного бюджета на повышение урожайности и качества продукции растениеводства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июня 2011 года N 99. Зарегистрировано Департаментом юстиции Западно-Казахстанской области 29 июня 2011 года N 3064. Утратило силу - постановлением акимата Западно-Казахстанской области от 5 июня 2012 года N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05.06.2012 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перечень приоритетных сельскохозяйственных культур Западно-Казахстанской области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субсидий по приоритетным сельскохозяйственным культурам Западно-Казахстанской области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субсидируемые виды удобрений и гербицидов, а также нормативы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1 тонну (литр, килограмм) реализованных отечественными производителями удобрений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1 тонну (литр, килограмм) приобретенных сельхозтоваропроизводителями удобрений у поставщика и (или) непосредственно у иностранных производителей удобрений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1 килограмм, литр приобретенных сельхозтоваропроизводителями гербицидов у отечественных поставщиков гербицидов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сельского хозяйства Западно-Казахстанской области", принять необходимые меры по осуществлению выплаты субсидий из бюджета Западно-Казахстанской области текущего финансового года на повышение урожайности и качества продукции растениеводства.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 Измухамбетов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17.06.2011 г.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N 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920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4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N 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приоритетным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культурам</w:t>
      </w:r>
      <w:r>
        <w:br/>
      </w:r>
      <w:r>
        <w:rPr>
          <w:rFonts w:ascii="Times New Roman"/>
          <w:b/>
          <w:i w:val="false"/>
          <w:color w:val="000000"/>
        </w:rPr>
        <w:t>
Западно-Казахстанской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720"/>
        <w:gridCol w:w="1977"/>
      </w:tblGrid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на 1 гектар,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 (кроме риса и кукурузы на зерно) (базовая норма субсидий)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культуры, возделываемые с соблюдением зональных научно-обоснованных агротехнологий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(за исключением овощных культур, возделываемых в условиях защищенного грунта)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культуры возделываемые с применением систем капельного орошения промышленного образца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 возделываемым в условиях защищенного грунта (1 культурооборот)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N 99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отечественными</w:t>
      </w:r>
      <w:r>
        <w:br/>
      </w:r>
      <w:r>
        <w:rPr>
          <w:rFonts w:ascii="Times New Roman"/>
          <w:b/>
          <w:i w:val="false"/>
          <w:color w:val="000000"/>
        </w:rPr>
        <w:t>
производителями удобрений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169"/>
        <w:gridCol w:w="2713"/>
        <w:gridCol w:w="2714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1 тонны (литра, килограмма) удобрений, до 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(литра, килограмма)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(N-10, P-46)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(P-19)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(N-18:P-18:S-16,8)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 (N-34,4)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24 350</w:t>
            </w:r>
          </w:p>
        </w:tc>
      </w:tr>
      <w:tr>
        <w:trPr>
          <w:trHeight w:val="1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сера.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N 99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удобрений и нормативы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сельхозтоваропроизводителями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удобрений у поставщика и (или) непосредственно</w:t>
      </w:r>
      <w:r>
        <w:br/>
      </w:r>
      <w:r>
        <w:rPr>
          <w:rFonts w:ascii="Times New Roman"/>
          <w:b/>
          <w:i w:val="false"/>
          <w:color w:val="000000"/>
        </w:rPr>
        <w:t>
у иностранных производителей удобрений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447"/>
        <w:gridCol w:w="2494"/>
        <w:gridCol w:w="2516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удешевления стоимости 1 тонны (литра, килограмма) удобрений, до 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тонну (литра, килограмма) приобретенных удобрений, тенге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(N-12:P-24) (Ca:Mg:S)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(N-15:P-15:K-15)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азот;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 – фосфор;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 – кальций;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Мg – магний;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сера;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калий.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июня 2011 года N 99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Субсидируемые виды гербицидов и нормативы</w:t>
      </w:r>
      <w:r>
        <w:br/>
      </w:r>
      <w:r>
        <w:rPr>
          <w:rFonts w:ascii="Times New Roman"/>
          <w:b/>
          <w:i w:val="false"/>
          <w:color w:val="000000"/>
        </w:rPr>
        <w:t>
субсидий на 1 килограмм, литр приобретенных</w:t>
      </w:r>
      <w:r>
        <w:br/>
      </w:r>
      <w:r>
        <w:rPr>
          <w:rFonts w:ascii="Times New Roman"/>
          <w:b/>
          <w:i w:val="false"/>
          <w:color w:val="000000"/>
        </w:rPr>
        <w:t>
сельхозтоваропроизводителями гербицидов</w:t>
      </w:r>
      <w:r>
        <w:br/>
      </w:r>
      <w:r>
        <w:rPr>
          <w:rFonts w:ascii="Times New Roman"/>
          <w:b/>
          <w:i w:val="false"/>
          <w:color w:val="000000"/>
        </w:rPr>
        <w:t>
у отечественных поставщиков гербицидов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450"/>
        <w:gridCol w:w="2732"/>
        <w:gridCol w:w="2754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п\п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килограмм, литр приобретенных гербицидов,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против однолетних и многолетних двудольных сорняков</w:t>
            </w:r>
          </w:p>
        </w:tc>
      </w:tr>
      <w:tr>
        <w:trPr>
          <w:trHeight w:val="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 эфир, 72% к.э.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против овсюга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сплошного действия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36%,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в. 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 –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 –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смачивающийся порошок.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