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1bc1" w14:textId="3fc1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категории автостоянок (паркингов), увеличения размеров ставок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19 марта 2011 года N 35/5-IV. Зарегистрировано Управлением юстиции Шемонаихинского района Департамента юстиции Восточно-Казахстанской области 12 апреля 2011 года за N 5-19-147. Утратило силу решением Шемонаихинского районного маслихата Восточно-Казахстанской области от 5 июля 2018 года № 26/9-VI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05.07.2018 № 26/9-VI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сохранена авторская орфография и пунктуация.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Шемонаихинского районного маслихата от 27.03.2014 </w:t>
      </w:r>
      <w:r>
        <w:rPr>
          <w:rFonts w:ascii="Times New Roman"/>
          <w:b w:val="false"/>
          <w:i w:val="false"/>
          <w:color w:val="ff0000"/>
          <w:sz w:val="28"/>
        </w:rPr>
        <w:t>№ 19/9-V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99-IV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и самоуправлении в Республике Казахстан"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увеличенные, в зависимости от категории автостоянок, размеры базовых ставок на земли, выделенные под автостоянки (паркинги), подлежащие налогообложению по базовым ставкам на земли населенных пунктов, за исключением земель, занятых жилищным фондом, в том числе, строениями и сооружениями при 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Шемонаихинского районного маслихата от 21.12.2011 </w:t>
      </w:r>
      <w:r>
        <w:rPr>
          <w:rFonts w:ascii="Times New Roman"/>
          <w:b w:val="false"/>
          <w:i w:val="false"/>
          <w:color w:val="000000"/>
          <w:sz w:val="28"/>
        </w:rPr>
        <w:t>№ 41/8-IV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базовых ставок налога на земли других категорий, выделенные под автостоянки (паркинги), относящиеся к городу Шемонаиха, близлежащим населенным пунктом определить город Шемонаиха.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Шемонаихинского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2011 года № 35/5-IV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категории автостоянок (паркингов)</w:t>
      </w:r>
      <w:r>
        <w:br/>
      </w:r>
      <w:r>
        <w:rPr>
          <w:rFonts w:ascii="Times New Roman"/>
          <w:b/>
          <w:i w:val="false"/>
          <w:color w:val="000000"/>
        </w:rPr>
        <w:t>по Шемонаихинскому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8195"/>
        <w:gridCol w:w="2270"/>
      </w:tblGrid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2011 года № 35/5-IV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налога на земли, выделенные под автостоянки,</w:t>
      </w:r>
      <w:r>
        <w:br/>
      </w:r>
      <w:r>
        <w:rPr>
          <w:rFonts w:ascii="Times New Roman"/>
          <w:b/>
          <w:i w:val="false"/>
          <w:color w:val="000000"/>
        </w:rPr>
        <w:t>в зависимости от категории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357"/>
        <w:gridCol w:w="2535"/>
        <w:gridCol w:w="2535"/>
        <w:gridCol w:w="2535"/>
        <w:gridCol w:w="2241"/>
      </w:tblGrid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ставки, установленные налоговым Кодексом РК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Шемонаиха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